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Garamond" w:hAnsi="Garamond" w:cs="Garamond"/>
          <w:b/>
          <w:b/>
          <w:bCs/>
          <w:iCs/>
          <w:color w:val="000000"/>
          <w:sz w:val="26"/>
          <w:szCs w:val="26"/>
          <w:u w:val="single"/>
        </w:rPr>
      </w:pPr>
      <w:r>
        <w:rPr>
          <w:rFonts w:cs="Garamond" w:ascii="Garamond" w:hAnsi="Garamond"/>
          <w:b/>
          <w:bCs/>
          <w:iCs/>
          <w:color w:val="000000"/>
          <w:sz w:val="26"/>
          <w:szCs w:val="26"/>
          <w:u w:val="single"/>
        </w:rPr>
        <w:t>załącznik nr 2 do SWZ i wzoru umowy</w:t>
      </w:r>
    </w:p>
    <w:p>
      <w:pPr>
        <w:pStyle w:val="Normal"/>
        <w:jc w:val="right"/>
        <w:rPr>
          <w:rFonts w:ascii="Garamond" w:hAnsi="Garamond" w:cs="Garamond"/>
          <w:b/>
          <w:b/>
          <w:bCs/>
          <w:iCs/>
          <w:color w:val="000000"/>
          <w:sz w:val="26"/>
          <w:szCs w:val="26"/>
          <w:u w:val="single"/>
        </w:rPr>
      </w:pPr>
      <w:r>
        <w:rPr>
          <w:rFonts w:cs="Garamond" w:ascii="Garamond" w:hAnsi="Garamond"/>
          <w:b/>
          <w:bCs/>
          <w:iCs/>
          <w:color w:val="000000"/>
          <w:sz w:val="26"/>
          <w:szCs w:val="26"/>
          <w:u w:val="single"/>
        </w:rPr>
      </w:r>
    </w:p>
    <w:p>
      <w:pPr>
        <w:pStyle w:val="Normal"/>
        <w:jc w:val="right"/>
        <w:rPr>
          <w:rFonts w:ascii="Garamond" w:hAnsi="Garamond" w:cs="Garamond"/>
          <w:b/>
          <w:b/>
          <w:bCs/>
          <w:iCs/>
          <w:color w:val="000000"/>
          <w:sz w:val="26"/>
          <w:szCs w:val="26"/>
          <w:u w:val="single"/>
        </w:rPr>
      </w:pPr>
      <w:r>
        <w:rPr>
          <w:rFonts w:cs="Garamond" w:ascii="Garamond" w:hAnsi="Garamond"/>
          <w:b/>
          <w:bCs/>
          <w:iCs/>
          <w:color w:val="000000"/>
          <w:sz w:val="26"/>
          <w:szCs w:val="26"/>
          <w:u w:val="single"/>
        </w:rPr>
      </w:r>
    </w:p>
    <w:p>
      <w:pPr>
        <w:pStyle w:val="Normal"/>
        <w:jc w:val="right"/>
        <w:rPr>
          <w:rFonts w:ascii="Garamond" w:hAnsi="Garamond" w:cs="Garamond"/>
          <w:b/>
          <w:b/>
          <w:bCs/>
          <w:iCs/>
          <w:color w:val="000000"/>
          <w:sz w:val="26"/>
          <w:szCs w:val="26"/>
          <w:u w:val="single"/>
        </w:rPr>
      </w:pPr>
      <w:r>
        <w:rPr>
          <w:rFonts w:cs="Garamond" w:ascii="Garamond" w:hAnsi="Garamond"/>
          <w:b/>
          <w:bCs/>
          <w:iCs/>
          <w:color w:val="000000"/>
          <w:sz w:val="26"/>
          <w:szCs w:val="26"/>
          <w:u w:val="single"/>
        </w:rPr>
      </w:r>
    </w:p>
    <w:p>
      <w:pPr>
        <w:pStyle w:val="Normal"/>
        <w:jc w:val="center"/>
        <w:rPr>
          <w:rFonts w:ascii="Garamond" w:hAnsi="Garamond" w:cs="Garamond"/>
          <w:b/>
          <w:b/>
          <w:sz w:val="26"/>
          <w:szCs w:val="26"/>
        </w:rPr>
      </w:pPr>
      <w:r>
        <w:rPr>
          <w:rFonts w:cs="Garamond" w:ascii="Garamond" w:hAnsi="Garamond"/>
          <w:b/>
          <w:sz w:val="26"/>
          <w:szCs w:val="26"/>
        </w:rPr>
        <w:t xml:space="preserve">Zakup średniego samochodu ratowniczo – gaśniczego dla OSP Sucha </w:t>
      </w:r>
      <w:r>
        <w:rPr>
          <w:rFonts w:cs="Garamond" w:ascii="Garamond" w:hAnsi="Garamond"/>
          <w:b/>
          <w:sz w:val="26"/>
          <w:szCs w:val="26"/>
        </w:rPr>
        <w:t>OSPS 271.03.2023</w:t>
      </w:r>
    </w:p>
    <w:p>
      <w:pPr>
        <w:pStyle w:val="Normal"/>
        <w:jc w:val="center"/>
        <w:rPr>
          <w:rFonts w:ascii="Garamond" w:hAnsi="Garamond" w:cs="Garamond"/>
          <w:b/>
          <w:b/>
        </w:rPr>
      </w:pPr>
      <w:r>
        <w:rPr>
          <w:rFonts w:cs="Garamond" w:ascii="Garamond" w:hAnsi="Garamond"/>
          <w:b/>
        </w:rPr>
      </w:r>
    </w:p>
    <w:p>
      <w:pPr>
        <w:pStyle w:val="Normal"/>
        <w:jc w:val="center"/>
        <w:rPr>
          <w:rFonts w:ascii="Garamond" w:hAnsi="Garamond" w:cs="Garamond"/>
          <w:b/>
          <w:b/>
        </w:rPr>
      </w:pPr>
      <w:r>
        <w:rPr>
          <w:rFonts w:cs="Garamond" w:ascii="Garamond" w:hAnsi="Garamond"/>
          <w:b/>
        </w:rPr>
      </w:r>
    </w:p>
    <w:p>
      <w:pPr>
        <w:pStyle w:val="Normal"/>
        <w:jc w:val="center"/>
        <w:rPr>
          <w:rFonts w:ascii="Garamond" w:hAnsi="Garamond" w:cs="Garamond"/>
          <w:b/>
          <w:b/>
        </w:rPr>
      </w:pPr>
      <w:r>
        <w:rPr>
          <w:rFonts w:cs="Garamond" w:ascii="Garamond" w:hAnsi="Garamond"/>
          <w:b/>
        </w:rPr>
      </w:r>
    </w:p>
    <w:p>
      <w:pPr>
        <w:pStyle w:val="Normal"/>
        <w:jc w:val="center"/>
        <w:rPr>
          <w:b/>
          <w:b/>
          <w:bCs/>
          <w:iCs/>
          <w:sz w:val="24"/>
          <w:szCs w:val="24"/>
          <w:lang w:bidi="zxx"/>
        </w:rPr>
      </w:pPr>
      <w:r>
        <w:rPr>
          <w:b/>
          <w:bCs/>
          <w:iCs/>
          <w:sz w:val="24"/>
          <w:szCs w:val="24"/>
          <w:lang w:bidi="zxx"/>
        </w:rPr>
        <w:t>Opis przedmiotu  zamówienia. Wymagania techniczne dla średniego samochodu ratowniczo – gaśniczego”</w:t>
      </w:r>
    </w:p>
    <w:p>
      <w:pPr>
        <w:pStyle w:val="Normal"/>
        <w:jc w:val="center"/>
        <w:rPr>
          <w:rFonts w:ascii="Garamond" w:hAnsi="Garamond" w:cs="Garamond"/>
          <w:b/>
          <w:b/>
        </w:rPr>
      </w:pPr>
      <w:r>
        <w:rPr>
          <w:rFonts w:cs="Garamond" w:ascii="Garamond" w:hAnsi="Garamond"/>
          <w:b/>
        </w:rPr>
      </w:r>
    </w:p>
    <w:p>
      <w:pPr>
        <w:pStyle w:val="Normal"/>
        <w:jc w:val="center"/>
        <w:rPr>
          <w:rFonts w:ascii="Garamond" w:hAnsi="Garamond" w:cs="Garamond"/>
          <w:b/>
          <w:b/>
        </w:rPr>
      </w:pPr>
      <w:r>
        <w:rPr>
          <w:rFonts w:cs="Garamond" w:ascii="Garamond" w:hAnsi="Garamond"/>
          <w:b/>
        </w:rPr>
      </w:r>
    </w:p>
    <w:p>
      <w:pPr>
        <w:pStyle w:val="Normal"/>
        <w:jc w:val="center"/>
        <w:rPr>
          <w:rFonts w:ascii="Arial Narrow" w:hAnsi="Arial Narrow" w:cs="Calibri"/>
          <w:b/>
          <w:b/>
          <w:color w:val="000000"/>
          <w:sz w:val="20"/>
          <w:szCs w:val="20"/>
        </w:rPr>
      </w:pPr>
      <w:r>
        <w:rPr>
          <w:rFonts w:eastAsia="Garamond" w:cs="Calibri" w:ascii="Arial Narrow" w:hAnsi="Arial Narrow"/>
          <w:b/>
          <w:color w:val="000000"/>
          <w:sz w:val="20"/>
          <w:szCs w:val="20"/>
        </w:rPr>
        <w:t>Prawą stronę tabeli, należy wypełnić stosując słowa „spełnia” lub „nie spełnia”, zaś w przypadku  wyższych wartości niż minimalne-wykazane w tabeli należy wpisać oferowane wartości techniczno-użytkowe. W przypadku, gdy Wykonawca w którejkolwiek z pozycji wpisze słowa „nie spełnia” lub zaoferuje niższe wartości oferta zostanie odrzucona, gdyż jej treść nie odpowiada treści SWZ ( art. 226 ust 1 pkt 5 ustawy PZP )</w:t>
      </w:r>
    </w:p>
    <w:p>
      <w:pPr>
        <w:pStyle w:val="Normal"/>
        <w:jc w:val="center"/>
        <w:rPr>
          <w:rFonts w:ascii="Arial Narrow" w:hAnsi="Arial Narrow" w:cs="Calibri"/>
          <w:b/>
          <w:b/>
          <w:color w:val="000000"/>
          <w:sz w:val="20"/>
          <w:szCs w:val="20"/>
        </w:rPr>
      </w:pPr>
      <w:r>
        <w:rPr>
          <w:rFonts w:eastAsia="Garamond" w:cs="Garamond" w:ascii="Garamond" w:hAnsi="Garamond"/>
          <w:b/>
          <w:color w:val="000000"/>
        </w:rPr>
      </w:r>
    </w:p>
    <w:p>
      <w:pPr>
        <w:pStyle w:val="Normal"/>
        <w:tabs>
          <w:tab w:val="clear" w:pos="708"/>
          <w:tab w:val="left" w:pos="1872" w:leader="none"/>
          <w:tab w:val="right" w:pos="8953" w:leader="none"/>
        </w:tabs>
        <w:rPr>
          <w:rFonts w:ascii="Arial Narrow" w:hAnsi="Arial Narrow" w:cs="Calibri"/>
          <w:b/>
          <w:b/>
          <w:color w:val="000000"/>
          <w:sz w:val="20"/>
          <w:szCs w:val="20"/>
        </w:rPr>
      </w:pPr>
      <w:r>
        <w:rPr>
          <w:rFonts w:cs="Calibri" w:ascii="Arial Narrow" w:hAnsi="Arial Narrow"/>
          <w:b/>
          <w:color w:val="000000"/>
          <w:sz w:val="20"/>
          <w:szCs w:val="20"/>
        </w:rPr>
      </w:r>
    </w:p>
    <w:tbl>
      <w:tblPr>
        <w:tblW w:w="5000" w:type="pct"/>
        <w:jc w:val="left"/>
        <w:tblInd w:w="0" w:type="dxa"/>
        <w:tblLayout w:type="fixed"/>
        <w:tblCellMar>
          <w:top w:w="0" w:type="dxa"/>
          <w:left w:w="70" w:type="dxa"/>
          <w:bottom w:w="0" w:type="dxa"/>
          <w:right w:w="70" w:type="dxa"/>
        </w:tblCellMar>
        <w:tblLook w:firstRow="0" w:noVBand="0" w:lastRow="0" w:firstColumn="0" w:lastColumn="0" w:noHBand="0" w:val="0000"/>
      </w:tblPr>
      <w:tblGrid>
        <w:gridCol w:w="466"/>
        <w:gridCol w:w="9334"/>
        <w:gridCol w:w="1033"/>
        <w:gridCol w:w="2460"/>
      </w:tblGrid>
      <w:tr>
        <w:trPr>
          <w:trHeight w:val="567" w:hRule="atLeast"/>
        </w:trPr>
        <w:tc>
          <w:tcPr>
            <w:tcW w:w="466"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Spacing"/>
              <w:widowControl w:val="false"/>
              <w:jc w:val="center"/>
              <w:rPr>
                <w:rFonts w:ascii="Arial Narrow" w:hAnsi="Arial Narrow" w:cs="Calibri"/>
                <w:b/>
                <w:b/>
                <w:color w:val="000000"/>
                <w:sz w:val="20"/>
                <w:szCs w:val="20"/>
              </w:rPr>
            </w:pPr>
            <w:r>
              <w:rPr>
                <w:rFonts w:cs="Calibri" w:ascii="Arial Narrow" w:hAnsi="Arial Narrow"/>
                <w:b/>
                <w:color w:val="000000"/>
                <w:sz w:val="20"/>
                <w:szCs w:val="20"/>
              </w:rPr>
              <w:t>L.P.</w:t>
            </w:r>
          </w:p>
        </w:tc>
        <w:tc>
          <w:tcPr>
            <w:tcW w:w="933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rFonts w:ascii="Arial Narrow" w:hAnsi="Arial Narrow" w:cs="Calibri"/>
                <w:b/>
                <w:b/>
                <w:color w:val="000000"/>
                <w:sz w:val="20"/>
                <w:szCs w:val="20"/>
              </w:rPr>
            </w:pPr>
            <w:r>
              <w:rPr>
                <w:rFonts w:cs="Calibri" w:ascii="Arial Narrow" w:hAnsi="Arial Narrow"/>
                <w:b/>
                <w:color w:val="000000"/>
                <w:sz w:val="20"/>
                <w:szCs w:val="20"/>
              </w:rPr>
              <w:t>WYMAGANIA MINIMALNE ZAMAWIAJĄCEGO</w:t>
            </w:r>
          </w:p>
        </w:tc>
        <w:tc>
          <w:tcPr>
            <w:tcW w:w="103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Spacing"/>
              <w:widowControl w:val="false"/>
              <w:jc w:val="center"/>
              <w:rPr>
                <w:rFonts w:ascii="Arial Narrow" w:hAnsi="Arial Narrow" w:cs="Calibri"/>
                <w:b/>
                <w:b/>
                <w:color w:val="000000"/>
                <w:sz w:val="20"/>
                <w:szCs w:val="20"/>
              </w:rPr>
            </w:pPr>
            <w:r>
              <w:rPr>
                <w:rFonts w:cs="Calibri" w:ascii="Arial Narrow" w:hAnsi="Arial Narrow"/>
                <w:b/>
                <w:color w:val="000000"/>
                <w:sz w:val="20"/>
                <w:szCs w:val="20"/>
              </w:rPr>
              <w:t>UWAGI</w:t>
            </w:r>
          </w:p>
        </w:tc>
        <w:tc>
          <w:tcPr>
            <w:tcW w:w="246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Spacing"/>
              <w:widowControl w:val="false"/>
              <w:jc w:val="center"/>
              <w:rPr>
                <w:rFonts w:ascii="Arial Narrow" w:hAnsi="Arial Narrow" w:cs="Calibri"/>
                <w:b/>
                <w:b/>
                <w:color w:val="000000"/>
                <w:sz w:val="20"/>
                <w:szCs w:val="20"/>
              </w:rPr>
            </w:pPr>
            <w:r>
              <w:rPr>
                <w:rFonts w:cs="Calibri" w:ascii="Arial Narrow" w:hAnsi="Arial Narrow"/>
                <w:b/>
                <w:color w:val="000000"/>
                <w:sz w:val="20"/>
                <w:szCs w:val="20"/>
              </w:rPr>
              <w:t>Spełnia / nie spełnia</w:t>
            </w:r>
          </w:p>
          <w:p>
            <w:pPr>
              <w:pStyle w:val="NoSpacing"/>
              <w:widowControl w:val="false"/>
              <w:jc w:val="center"/>
              <w:rPr>
                <w:rFonts w:ascii="Arial Narrow" w:hAnsi="Arial Narrow" w:cs="Calibri"/>
                <w:b/>
                <w:b/>
                <w:color w:val="000000"/>
                <w:sz w:val="20"/>
                <w:szCs w:val="20"/>
              </w:rPr>
            </w:pPr>
            <w:r>
              <w:rPr>
                <w:rFonts w:cs="Calibri" w:ascii="Arial Narrow" w:hAnsi="Arial Narrow"/>
                <w:b/>
                <w:color w:val="000000"/>
                <w:sz w:val="20"/>
                <w:szCs w:val="20"/>
              </w:rPr>
              <w:t>TAK / Nie</w:t>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t>1</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b/>
                <w:color w:val="000000"/>
                <w:sz w:val="20"/>
                <w:szCs w:val="20"/>
              </w:rPr>
              <w:t>Minimalne</w:t>
            </w:r>
            <w:r>
              <w:rPr>
                <w:rFonts w:cs="Calibri" w:ascii="Arial Narrow" w:hAnsi="Arial Narrow"/>
                <w:b/>
                <w:color w:val="000000"/>
                <w:sz w:val="20"/>
                <w:szCs w:val="20"/>
              </w:rPr>
              <w:t xml:space="preserve"> wymagania, jakie powinien spełniać oferowany samochód</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b/>
                <w:color w:val="000000"/>
                <w:sz w:val="20"/>
                <w:szCs w:val="20"/>
              </w:rPr>
              <w:t>Uwagi</w:t>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b/>
                <w:color w:val="000000"/>
                <w:sz w:val="20"/>
                <w:szCs w:val="20"/>
              </w:rPr>
              <w:t>Podwozie z kabiną</w:t>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1.1.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8"/>
              </w:numPr>
              <w:jc w:val="both"/>
              <w:rPr>
                <w:rFonts w:ascii="Arial Narrow" w:hAnsi="Arial Narrow" w:cs="Calibri"/>
                <w:i/>
                <w:i/>
                <w:sz w:val="22"/>
                <w:szCs w:val="22"/>
              </w:rPr>
            </w:pPr>
            <w:r>
              <w:rPr>
                <w:rFonts w:cs="Calibri" w:ascii="Arial Narrow" w:hAnsi="Arial Narrow"/>
                <w:sz w:val="22"/>
                <w:szCs w:val="22"/>
              </w:rPr>
              <w:t>Musi spełniać wymagania polskich przepisów o ruchu drogowym, z uwzględnieniem wymagań dotyczących pojazdów uprzywilejowanych, zgodnie z ustawą z dnia 20 czerwca 1997r.„Prawo o ruchu drogowym” (Dz.U. z 2021 r. poz. 450 z późn. zm.), wraz z przepisami wykonawczymi.</w:t>
            </w:r>
          </w:p>
          <w:p>
            <w:pPr>
              <w:pStyle w:val="Normal"/>
              <w:widowControl w:val="false"/>
              <w:numPr>
                <w:ilvl w:val="0"/>
                <w:numId w:val="18"/>
              </w:numPr>
              <w:jc w:val="both"/>
              <w:rPr>
                <w:rFonts w:ascii="Arial Narrow" w:hAnsi="Arial Narrow" w:cs="Calibri"/>
                <w:sz w:val="22"/>
                <w:szCs w:val="22"/>
              </w:rPr>
            </w:pPr>
            <w:r>
              <w:rPr>
                <w:rFonts w:cs="Calibri" w:ascii="Arial Narrow" w:hAnsi="Arial Narrow"/>
                <w:sz w:val="22"/>
                <w:szCs w:val="22"/>
              </w:rPr>
              <w:t>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Nr 143, poz. 1002, z 2010 r. nr 85 poz. 553 oraz z 2018 r. poz. 984)</w:t>
            </w:r>
          </w:p>
          <w:p>
            <w:pPr>
              <w:pStyle w:val="Normal"/>
              <w:widowControl w:val="false"/>
              <w:numPr>
                <w:ilvl w:val="0"/>
                <w:numId w:val="18"/>
              </w:numPr>
              <w:jc w:val="both"/>
              <w:rPr>
                <w:rFonts w:ascii="Arial Narrow" w:hAnsi="Arial Narrow" w:cs="Calibri"/>
                <w:sz w:val="22"/>
                <w:szCs w:val="22"/>
              </w:rPr>
            </w:pPr>
            <w:r>
              <w:rPr>
                <w:rFonts w:cs="Calibri" w:ascii="Arial Narrow" w:hAnsi="Arial Narrow"/>
                <w:sz w:val="22"/>
                <w:szCs w:val="22"/>
              </w:rPr>
              <w:t>Rozporządzenia Ministrów: Spraw Wewnętrznych, Obrony Narodowej, Finansów oraz Sprawiedliwości z dnia 22 marca 2019 r. w sprawie warunków technicznych pojazdów specjalnych i pojazdów używanych do celów specjalnych Policji, Agencji Bezpieczeństwa Wewnętrznego, Agencji Wywiadu, Służby Kontrwywiadu Wojskowego, Służby Wywiadu Wojskowego, Centralnego Biura Antykorupcyjnego, Straży Granicznej, kontroli skarbowej, Służby Celnej, Służby Więziennej i straży pożarnej (Dz. U. 2019 poz.594).</w:t>
            </w:r>
          </w:p>
          <w:p>
            <w:pPr>
              <w:pStyle w:val="Normal"/>
              <w:widowControl w:val="false"/>
              <w:numPr>
                <w:ilvl w:val="0"/>
                <w:numId w:val="18"/>
              </w:numPr>
              <w:jc w:val="both"/>
              <w:rPr>
                <w:rFonts w:ascii="Arial Narrow" w:hAnsi="Arial Narrow" w:cs="Calibri"/>
                <w:i/>
                <w:i/>
                <w:color w:val="000000"/>
                <w:sz w:val="22"/>
                <w:szCs w:val="22"/>
              </w:rPr>
            </w:pPr>
            <w:r>
              <w:rPr>
                <w:rFonts w:cs="Calibri" w:ascii="Arial Narrow" w:hAnsi="Arial Narrow"/>
                <w:color w:val="000000"/>
                <w:sz w:val="22"/>
                <w:szCs w:val="22"/>
              </w:rPr>
              <w:t>Samochód musi być oznakowany numerami operacyjnymi Państwowej Straży Pożarnej zgodnie z zarządzeniem nr 1 Komendanta Głównego Państwowej Straży Pożarnej z dnia 24 stycznia 2020 r. w sprawie gospodarki transportowej w jednostkach organizacyjnych Państwowej Straży Pożarnej.</w:t>
            </w:r>
          </w:p>
          <w:p>
            <w:pPr>
              <w:pStyle w:val="Normal"/>
              <w:widowControl w:val="false"/>
              <w:numPr>
                <w:ilvl w:val="0"/>
                <w:numId w:val="18"/>
              </w:numPr>
              <w:jc w:val="both"/>
              <w:rPr>
                <w:rFonts w:ascii="Arial Narrow" w:hAnsi="Arial Narrow" w:cs="Calibri"/>
                <w:i/>
                <w:i/>
                <w:sz w:val="22"/>
                <w:szCs w:val="22"/>
              </w:rPr>
            </w:pPr>
            <w:r>
              <w:rPr>
                <w:rFonts w:cs="Calibri" w:ascii="Arial Narrow" w:hAnsi="Arial Narrow"/>
                <w:sz w:val="22"/>
                <w:szCs w:val="22"/>
              </w:rPr>
              <w:t xml:space="preserve">Musi posiadać ważne świadectwo dopuszczenia wydane przez CNBOP-PIB w Józefowie k/Otwocka. Na dzień składania ofert, dostarczyć do dokumentacji przetargowej kopię aktualnego świadectwa. </w:t>
            </w:r>
          </w:p>
          <w:p>
            <w:pPr>
              <w:pStyle w:val="Normal"/>
              <w:widowControl w:val="false"/>
              <w:numPr>
                <w:ilvl w:val="0"/>
                <w:numId w:val="18"/>
              </w:numPr>
              <w:jc w:val="both"/>
              <w:rPr>
                <w:rFonts w:ascii="Arial Narrow" w:hAnsi="Arial Narrow" w:cs="Calibri"/>
                <w:i/>
                <w:i/>
                <w:sz w:val="22"/>
                <w:szCs w:val="22"/>
              </w:rPr>
            </w:pPr>
            <w:r>
              <w:rPr>
                <w:rFonts w:cs="Calibri" w:ascii="Arial Narrow" w:hAnsi="Arial Narrow"/>
                <w:sz w:val="22"/>
                <w:szCs w:val="22"/>
              </w:rPr>
              <w:t>Musi posiadać aktualne świadectwo homologacji podwozia.</w:t>
            </w:r>
          </w:p>
          <w:p>
            <w:pPr>
              <w:pStyle w:val="Normal"/>
              <w:widowControl w:val="false"/>
              <w:numPr>
                <w:ilvl w:val="0"/>
                <w:numId w:val="18"/>
              </w:numPr>
              <w:jc w:val="both"/>
              <w:rPr>
                <w:rFonts w:ascii="Arial Narrow" w:hAnsi="Arial Narrow" w:cs="Calibri"/>
                <w:i/>
                <w:i/>
                <w:sz w:val="22"/>
                <w:szCs w:val="22"/>
              </w:rPr>
            </w:pPr>
            <w:r>
              <w:rPr>
                <w:rFonts w:cs="Calibri" w:ascii="Arial Narrow" w:hAnsi="Arial Narrow"/>
                <w:sz w:val="22"/>
                <w:szCs w:val="22"/>
              </w:rPr>
              <w:t xml:space="preserve">Musi spełniać wymagania ogólne i szczegółowe zgodnie z normą PN-EN 1846-1 i 1846-2 </w:t>
            </w:r>
          </w:p>
          <w:p>
            <w:pPr>
              <w:pStyle w:val="BodyTextIndent2"/>
              <w:widowControl w:val="false"/>
              <w:numPr>
                <w:ilvl w:val="0"/>
                <w:numId w:val="18"/>
              </w:numPr>
              <w:tabs>
                <w:tab w:val="left" w:pos="356" w:leader="none"/>
                <w:tab w:val="right" w:pos="1077" w:leader="none"/>
                <w:tab w:val="left" w:pos="8577" w:leader="none"/>
              </w:tabs>
              <w:spacing w:lineRule="auto" w:line="240"/>
              <w:jc w:val="both"/>
              <w:rPr>
                <w:rFonts w:ascii="Arial Narrow" w:hAnsi="Arial Narrow" w:cs="Calibri"/>
                <w:i/>
                <w:i/>
                <w:sz w:val="22"/>
                <w:szCs w:val="22"/>
              </w:rPr>
            </w:pPr>
            <w:r>
              <w:rPr>
                <w:rFonts w:cs="Calibri" w:ascii="Arial Narrow" w:hAnsi="Arial Narrow"/>
                <w:sz w:val="22"/>
                <w:szCs w:val="22"/>
              </w:rPr>
              <w:t>Pojazd oraz podwozie fabrycznie nowe, rok produkcji podwozia min. 2023, silnik, podwozie i kabina tego samego producenta.</w:t>
            </w:r>
          </w:p>
          <w:p>
            <w:pPr>
              <w:pStyle w:val="BodyTextIndent2"/>
              <w:widowControl w:val="false"/>
              <w:tabs>
                <w:tab w:val="left" w:pos="356" w:leader="none"/>
                <w:tab w:val="right" w:pos="1077" w:leader="none"/>
                <w:tab w:val="left" w:pos="8577" w:leader="none"/>
              </w:tabs>
              <w:spacing w:lineRule="auto" w:line="240"/>
              <w:ind w:left="360" w:hanging="0"/>
              <w:jc w:val="both"/>
              <w:rPr>
                <w:rFonts w:ascii="Arial Narrow" w:hAnsi="Arial Narrow" w:cs="Calibri"/>
                <w:i/>
                <w:i/>
                <w:sz w:val="22"/>
                <w:szCs w:val="22"/>
              </w:rPr>
            </w:pPr>
            <w:r>
              <w:rPr>
                <w:rFonts w:cs="Calibri" w:ascii="Arial Narrow" w:hAnsi="Arial Narrow"/>
                <w:i/>
                <w:sz w:val="22"/>
                <w:szCs w:val="22"/>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10395"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1.2.</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t>Samochód musi spełniać wymagania dla klasy średniej M (wg PN-EN 1846-2 ).</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10395"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1.3.</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t>Samochód kategorii 2 - uterenowionej (wg PN-EN 1846-1 ) – nie dopuszcza się innej kategorii pojazdów ze względu na specyfikę terenu i działań jednostki.</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10395"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rHeight w:val="397" w:hRule="atLeast"/>
        </w:trPr>
        <w:tc>
          <w:tcPr>
            <w:tcW w:w="466"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t>2</w:t>
            </w:r>
          </w:p>
        </w:tc>
        <w:tc>
          <w:tcPr>
            <w:tcW w:w="933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t>Podwozie z kabiną</w:t>
            </w:r>
          </w:p>
        </w:tc>
        <w:tc>
          <w:tcPr>
            <w:tcW w:w="103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t>Uwagi</w:t>
            </w:r>
          </w:p>
        </w:tc>
        <w:tc>
          <w:tcPr>
            <w:tcW w:w="246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t>Podwozie z kabiną</w:t>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b/>
                <w:color w:val="000000"/>
                <w:sz w:val="20"/>
                <w:szCs w:val="20"/>
              </w:rPr>
              <w:t>Masa całkowita pojazdu gotowego do akcji</w:t>
            </w:r>
            <w:r>
              <w:rPr>
                <w:rFonts w:cs="Calibri" w:ascii="Arial Narrow" w:hAnsi="Arial Narrow"/>
                <w:color w:val="000000"/>
                <w:sz w:val="20"/>
                <w:szCs w:val="20"/>
              </w:rPr>
              <w:t xml:space="preserve"> ratowniczo – gaśniczej (pojazd z załogą, pełnymi zbiornikami, zabudową i wyposażeniem) nie może przekroczyć 15 600 kg.</w:t>
            </w:r>
          </w:p>
          <w:p>
            <w:pPr>
              <w:pStyle w:val="Normal"/>
              <w:widowControl w:val="false"/>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center"/>
              <w:rPr>
                <w:rFonts w:ascii="Arial Narrow" w:hAnsi="Arial Narrow" w:cs="Calibri"/>
                <w:color w:val="000000"/>
                <w:sz w:val="20"/>
                <w:szCs w:val="20"/>
              </w:rPr>
            </w:pPr>
            <w:r>
              <w:rPr>
                <w:rFonts w:cs="Calibri" w:ascii="Arial Narrow" w:hAnsi="Arial Narrow"/>
                <w:color w:val="000000"/>
                <w:sz w:val="20"/>
                <w:szCs w:val="20"/>
              </w:rPr>
              <w:t>Podać wartość</w:t>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2.2.</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b/>
                <w:color w:val="000000"/>
                <w:sz w:val="20"/>
                <w:szCs w:val="20"/>
              </w:rPr>
              <w:t>Pojazd gotowy do akcji</w:t>
            </w:r>
            <w:r>
              <w:rPr>
                <w:rFonts w:cs="Calibri" w:ascii="Arial Narrow" w:hAnsi="Arial Narrow"/>
                <w:color w:val="000000"/>
                <w:sz w:val="20"/>
                <w:szCs w:val="20"/>
              </w:rPr>
              <w:t xml:space="preserve"> (pojazd z załogą, pełnymi zbiornikami, zabudową i wyposażeniem) powinien mieć:</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sz w:val="20"/>
                <w:szCs w:val="20"/>
              </w:rPr>
            </w:pPr>
            <w:r>
              <w:rPr>
                <w:rFonts w:cs="Calibri" w:ascii="Arial Narrow" w:hAnsi="Arial Narrow"/>
                <w:sz w:val="20"/>
                <w:szCs w:val="20"/>
              </w:rPr>
              <w:t>Kąt natarcia: min. 28 º,</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sz w:val="20"/>
                <w:szCs w:val="20"/>
              </w:rPr>
            </w:pPr>
            <w:r>
              <w:rPr>
                <w:rFonts w:cs="Calibri" w:ascii="Arial Narrow" w:hAnsi="Arial Narrow"/>
                <w:sz w:val="20"/>
                <w:szCs w:val="20"/>
              </w:rPr>
              <w:t>Kąt zejścia: min. 25º,</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sz w:val="20"/>
                <w:szCs w:val="20"/>
              </w:rPr>
            </w:pPr>
            <w:r>
              <w:rPr>
                <w:rFonts w:cs="Calibri" w:ascii="Arial Narrow" w:hAnsi="Arial Narrow"/>
                <w:sz w:val="20"/>
                <w:szCs w:val="20"/>
              </w:rPr>
              <w:t>Prześwit pod osiami: min. 335 mm,</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sz w:val="20"/>
                <w:szCs w:val="20"/>
              </w:rPr>
            </w:pPr>
            <w:r>
              <w:rPr>
                <w:rFonts w:cs="Calibri" w:ascii="Arial Narrow" w:hAnsi="Arial Narrow"/>
                <w:sz w:val="20"/>
                <w:szCs w:val="20"/>
              </w:rPr>
              <w:t xml:space="preserve">Wysokość całkowita pojazdu: max. 3350 mm (z drabiną dwuprzęsłową) </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sz w:val="20"/>
                <w:szCs w:val="20"/>
              </w:rPr>
            </w:pPr>
            <w:r>
              <w:rPr>
                <w:rFonts w:cs="Calibri" w:ascii="Arial Narrow" w:hAnsi="Arial Narrow"/>
                <w:sz w:val="20"/>
                <w:szCs w:val="20"/>
              </w:rPr>
              <w:t xml:space="preserve">Długość całkowita: max 8300 mm </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rPr>
                <w:rFonts w:ascii="Arial Narrow" w:hAnsi="Arial Narrow" w:cs="Calibri"/>
                <w:sz w:val="20"/>
                <w:szCs w:val="20"/>
              </w:rPr>
            </w:pPr>
            <w:r>
              <w:rPr>
                <w:rFonts w:cs="Calibri" w:ascii="Arial Narrow" w:hAnsi="Arial Narrow"/>
                <w:sz w:val="20"/>
                <w:szCs w:val="20"/>
              </w:rPr>
              <w:t>Kąt rampowy: min. 23º.</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rPr>
                <w:rFonts w:ascii="Arial Narrow" w:hAnsi="Arial Narrow" w:cs="Calibri"/>
                <w:color w:val="000000"/>
                <w:sz w:val="20"/>
                <w:szCs w:val="20"/>
              </w:rPr>
            </w:pPr>
            <w:r>
              <w:rPr>
                <w:rFonts w:cs="Calibri" w:ascii="Arial Narrow" w:hAnsi="Arial Narrow"/>
                <w:color w:val="000000"/>
                <w:sz w:val="20"/>
                <w:szCs w:val="20"/>
              </w:rPr>
              <w:t>Nie dopuszcza się innych wartości ze względu na specyfikę terenu na jakim będą prowadzone działania jednostki</w:t>
            </w:r>
          </w:p>
          <w:p>
            <w:pPr>
              <w:pStyle w:val="Normal"/>
              <w:widowControl w:val="false"/>
              <w:numPr>
                <w:ilvl w:val="0"/>
                <w:numId w:val="4"/>
              </w:numPr>
              <w:tabs>
                <w:tab w:val="clear" w:pos="708"/>
                <w:tab w:val="decimal" w:pos="628" w:leader="none"/>
                <w:tab w:val="left" w:pos="873" w:leader="none"/>
                <w:tab w:val="left" w:pos="6498" w:leader="none"/>
                <w:tab w:val="left" w:pos="8514" w:leader="none"/>
                <w:tab w:val="left" w:pos="14691" w:leader="none"/>
              </w:tabs>
              <w:rPr>
                <w:rFonts w:ascii="Arial Narrow" w:hAnsi="Arial Narrow" w:cs="Calibri"/>
                <w:color w:val="000000"/>
                <w:sz w:val="20"/>
                <w:szCs w:val="20"/>
              </w:rPr>
            </w:pPr>
            <w:r>
              <w:rPr>
                <w:rFonts w:cs="Calibri" w:ascii="Arial Narrow" w:hAnsi="Arial Narrow"/>
                <w:color w:val="000000"/>
                <w:sz w:val="20"/>
                <w:szCs w:val="20"/>
              </w:rPr>
              <w:t xml:space="preserve">Wszystkie parametry wskazane w aktualnym świadectwie dopuszczenia CNBOP. </w:t>
            </w:r>
          </w:p>
          <w:p>
            <w:pPr>
              <w:pStyle w:val="Normal"/>
              <w:widowControl w:val="false"/>
              <w:tabs>
                <w:tab w:val="clear" w:pos="708"/>
                <w:tab w:val="decimal" w:pos="628" w:leader="none"/>
                <w:tab w:val="left" w:pos="873" w:leader="none"/>
                <w:tab w:val="left" w:pos="6498" w:leader="none"/>
                <w:tab w:val="left" w:pos="8514" w:leader="none"/>
                <w:tab w:val="left" w:pos="14691" w:leader="none"/>
              </w:tabs>
              <w:ind w:left="720" w:hanging="0"/>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center"/>
              <w:rPr>
                <w:rFonts w:ascii="Arial Narrow" w:hAnsi="Arial Narrow" w:cs="Calibri"/>
                <w:color w:val="000000"/>
                <w:sz w:val="20"/>
                <w:szCs w:val="20"/>
              </w:rPr>
            </w:pPr>
            <w:r>
              <w:rPr>
                <w:rFonts w:cs="Calibri" w:ascii="Arial Narrow" w:hAnsi="Arial Narrow"/>
                <w:color w:val="000000"/>
                <w:sz w:val="20"/>
                <w:szCs w:val="20"/>
              </w:rPr>
              <w:t>Podać wartości</w:t>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2.3.</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Wcicietrecitekstu"/>
              <w:widowControl w:val="false"/>
              <w:spacing w:lineRule="auto" w:line="240"/>
              <w:rPr>
                <w:rFonts w:ascii="Arial Narrow" w:hAnsi="Arial Narrow" w:cs="Calibri"/>
                <w:color w:val="000000"/>
                <w:sz w:val="20"/>
                <w:szCs w:val="20"/>
              </w:rPr>
            </w:pPr>
            <w:r>
              <w:rPr>
                <w:rFonts w:cs="Calibri" w:ascii="Arial Narrow" w:hAnsi="Arial Narrow"/>
                <w:b/>
                <w:color w:val="000000"/>
                <w:sz w:val="20"/>
                <w:szCs w:val="20"/>
              </w:rPr>
              <w:t>Rezerwa masy</w:t>
            </w:r>
            <w:r>
              <w:rPr>
                <w:rFonts w:cs="Calibri" w:ascii="Arial Narrow" w:hAnsi="Arial Narrow"/>
                <w:color w:val="000000"/>
                <w:sz w:val="20"/>
                <w:szCs w:val="20"/>
              </w:rPr>
              <w:t xml:space="preserve"> pojazdu gotowego do akcji ratowniczo – gaśniczej (pojazd z załogą, pełnymi zbiornikami, zabudową i wyposażeniem) w stosunku do dopuszczalnej masy całkowitej pojazdu określonej przez producenta (liczone do tzw. DMC technicznej) min. 8 %.</w:t>
            </w:r>
          </w:p>
          <w:p>
            <w:pPr>
              <w:pStyle w:val="Wcicietrecitekstu"/>
              <w:widowControl w:val="false"/>
              <w:spacing w:lineRule="auto" w:line="240"/>
              <w:rPr>
                <w:rFonts w:ascii="Arial Narrow" w:hAnsi="Arial Narrow" w:cs="Calibri"/>
                <w:bCs/>
                <w:color w:val="000000"/>
                <w:sz w:val="20"/>
                <w:szCs w:val="20"/>
              </w:rPr>
            </w:pPr>
            <w:r>
              <w:rPr>
                <w:rFonts w:cs="Calibri" w:ascii="Arial Narrow" w:hAnsi="Arial Narrow"/>
                <w:bCs/>
                <w:color w:val="000000"/>
                <w:sz w:val="20"/>
                <w:szCs w:val="20"/>
              </w:rPr>
              <w:t>Nie dopuszcza się mniejszej wartości z uwagi na działania pojazdu w trudnych warunkach terenowych.</w:t>
            </w:r>
          </w:p>
          <w:p>
            <w:pPr>
              <w:pStyle w:val="Wcicietrecitekstu"/>
              <w:widowControl w:val="false"/>
              <w:spacing w:lineRule="auto" w:line="240"/>
              <w:rPr>
                <w:rFonts w:ascii="Arial Narrow" w:hAnsi="Arial Narrow" w:cs="Calibri"/>
                <w:bCs/>
                <w:color w:val="000000"/>
                <w:sz w:val="20"/>
                <w:szCs w:val="20"/>
              </w:rPr>
            </w:pPr>
            <w:r>
              <w:rPr>
                <w:rFonts w:cs="Calibri" w:ascii="Arial Narrow" w:hAnsi="Arial Narrow"/>
                <w:b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center"/>
              <w:rPr>
                <w:rFonts w:ascii="Arial Narrow" w:hAnsi="Arial Narrow" w:cs="Calibri"/>
                <w:color w:val="000000"/>
                <w:sz w:val="20"/>
                <w:szCs w:val="20"/>
              </w:rPr>
            </w:pPr>
            <w:r>
              <w:rPr>
                <w:rFonts w:cs="Calibri" w:ascii="Arial Narrow" w:hAnsi="Arial Narrow"/>
                <w:color w:val="000000"/>
                <w:sz w:val="20"/>
                <w:szCs w:val="20"/>
              </w:rPr>
              <w:t>Podać wartość</w:t>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2.4.</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b/>
                <w:color w:val="000000"/>
                <w:sz w:val="20"/>
                <w:szCs w:val="20"/>
              </w:rPr>
              <w:t>Układ napędowy</w:t>
            </w:r>
            <w:r>
              <w:rPr>
                <w:rFonts w:cs="Calibri" w:ascii="Arial Narrow" w:hAnsi="Arial Narrow"/>
                <w:color w:val="000000"/>
                <w:sz w:val="20"/>
                <w:szCs w:val="20"/>
              </w:rPr>
              <w:t xml:space="preserve"> pojazdu składa się z:</w:t>
            </w:r>
          </w:p>
          <w:p>
            <w:pPr>
              <w:pStyle w:val="Normal"/>
              <w:widowControl w:val="false"/>
              <w:numPr>
                <w:ilvl w:val="0"/>
                <w:numId w:val="5"/>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stałego napędu na wszystkie osie, (nie dopuszcza się rozłączanego napędu osi przedniej) </w:t>
            </w:r>
          </w:p>
          <w:p>
            <w:pPr>
              <w:pStyle w:val="Normal"/>
              <w:widowControl w:val="false"/>
              <w:numPr>
                <w:ilvl w:val="0"/>
                <w:numId w:val="5"/>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skrzyni redukcyjnej,</w:t>
            </w:r>
          </w:p>
          <w:p>
            <w:pPr>
              <w:pStyle w:val="Normal"/>
              <w:widowControl w:val="false"/>
              <w:numPr>
                <w:ilvl w:val="0"/>
                <w:numId w:val="5"/>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możliwość blokady mechanizmów każdej osi,</w:t>
            </w:r>
          </w:p>
          <w:p>
            <w:pPr>
              <w:pStyle w:val="Normal"/>
              <w:widowControl w:val="false"/>
              <w:numPr>
                <w:ilvl w:val="0"/>
                <w:numId w:val="5"/>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zwolnice w piastach,</w:t>
            </w:r>
          </w:p>
          <w:p>
            <w:pPr>
              <w:pStyle w:val="Normal"/>
              <w:widowControl w:val="false"/>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rHeight w:val="567"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2.5.</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b/>
                <w:color w:val="000000"/>
                <w:sz w:val="20"/>
                <w:szCs w:val="20"/>
              </w:rPr>
              <w:t>Koła i ogumienie</w:t>
            </w:r>
            <w:r>
              <w:rPr>
                <w:rFonts w:cs="Calibri" w:ascii="Arial Narrow" w:hAnsi="Arial Narrow"/>
                <w:color w:val="000000"/>
                <w:sz w:val="20"/>
                <w:szCs w:val="20"/>
              </w:rPr>
              <w:t xml:space="preserve">: </w:t>
            </w:r>
            <w:r>
              <w:rPr>
                <w:rFonts w:cs="Calibri" w:ascii="Arial Narrow" w:hAnsi="Arial Narrow"/>
                <w:sz w:val="20"/>
                <w:szCs w:val="20"/>
              </w:rPr>
              <w:t>koła pojedyncze na przedniej osi i tylnej o nośności dostosowanej do nacisku koła oraz do max. prędkości pojazdu, z bieżnikiem terenowym, wszystkie tego samego rodzaju.</w:t>
            </w:r>
            <w:r>
              <w:rPr>
                <w:rFonts w:cs="Calibri" w:ascii="Arial Narrow" w:hAnsi="Arial Narrow"/>
                <w:color w:val="000000"/>
                <w:sz w:val="20"/>
                <w:szCs w:val="20"/>
              </w:rPr>
              <w:t xml:space="preserve"> </w:t>
            </w:r>
          </w:p>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2.6.</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b/>
                <w:color w:val="000000"/>
                <w:sz w:val="20"/>
                <w:szCs w:val="20"/>
              </w:rPr>
              <w:t>Silnik</w:t>
            </w:r>
            <w:r>
              <w:rPr>
                <w:rFonts w:cs="Calibri" w:ascii="Arial Narrow" w:hAnsi="Arial Narrow"/>
                <w:color w:val="000000"/>
                <w:sz w:val="20"/>
                <w:szCs w:val="20"/>
              </w:rPr>
              <w:t xml:space="preserve"> o zapłonie samoczynnym przystosowanym do ciągłej pracy</w:t>
            </w:r>
          </w:p>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Minimalna moc silnika: 210 kW.</w:t>
              <w:br/>
              <w:t>Minimalny moment obrotowy 1050 Nm</w:t>
            </w:r>
          </w:p>
          <w:p>
            <w:pPr>
              <w:pStyle w:val="Normal"/>
              <w:widowControl w:val="false"/>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Silnik spełniający normy czystości spalin EURO 6.</w:t>
            </w:r>
          </w:p>
          <w:p>
            <w:pPr>
              <w:pStyle w:val="Normal"/>
              <w:widowControl w:val="false"/>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Mechaniczna skrzynia biegów z  maksymalnym układem biegów 6+1 (wsteczny). Nie dopuszcza się innego rodzaju skrzyni biegów</w:t>
            </w:r>
          </w:p>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 xml:space="preserve">Ponadto pojazd wyposażony w </w:t>
            </w:r>
          </w:p>
          <w:p>
            <w:pPr>
              <w:pStyle w:val="Normal"/>
              <w:widowControl w:val="false"/>
              <w:numPr>
                <w:ilvl w:val="0"/>
                <w:numId w:val="2"/>
              </w:numPr>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hamulce tarczowe na wszystkich osiach.</w:t>
            </w:r>
          </w:p>
          <w:p>
            <w:pPr>
              <w:pStyle w:val="Normal"/>
              <w:widowControl w:val="false"/>
              <w:numPr>
                <w:ilvl w:val="0"/>
                <w:numId w:val="2"/>
              </w:numPr>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system ABS.</w:t>
            </w:r>
          </w:p>
          <w:p>
            <w:pPr>
              <w:pStyle w:val="Normal"/>
              <w:widowControl w:val="false"/>
              <w:numPr>
                <w:ilvl w:val="0"/>
                <w:numId w:val="2"/>
              </w:numPr>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 xml:space="preserve">zawieszenie mechaniczne osi przedniej i tylnej </w:t>
            </w:r>
          </w:p>
          <w:p>
            <w:pPr>
              <w:pStyle w:val="Normal"/>
              <w:widowControl w:val="false"/>
              <w:numPr>
                <w:ilvl w:val="0"/>
                <w:numId w:val="2"/>
              </w:numPr>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 xml:space="preserve">hamulec wydechowy  o mocy min. 120kW </w:t>
            </w:r>
          </w:p>
          <w:p>
            <w:pPr>
              <w:pStyle w:val="Normal"/>
              <w:widowControl w:val="false"/>
              <w:numPr>
                <w:ilvl w:val="0"/>
                <w:numId w:val="2"/>
              </w:numPr>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 xml:space="preserve">pojazd wyposażony w system automatycznego „wypalania” filtra DPF z możliwością wyłączenia trybu automatycznego i   </w:t>
              <w:br/>
              <w:t xml:space="preserve">     przeprowadzenie procesu „wypalania” w dowolnym czasie ręcznie. Układ ten ma być wyposażony w wskaźnik poziomu  </w:t>
              <w:br/>
              <w:t xml:space="preserve">     zanieczyszczenia filtra</w:t>
            </w:r>
          </w:p>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center"/>
              <w:rPr>
                <w:rFonts w:ascii="Arial Narrow" w:hAnsi="Arial Narrow" w:cs="Calibri"/>
                <w:color w:val="000000"/>
                <w:sz w:val="20"/>
                <w:szCs w:val="20"/>
              </w:rPr>
            </w:pPr>
            <w:r>
              <w:rPr>
                <w:rFonts w:cs="Calibri" w:ascii="Arial Narrow" w:hAnsi="Arial Narrow"/>
                <w:color w:val="000000"/>
                <w:sz w:val="20"/>
                <w:szCs w:val="20"/>
              </w:rPr>
              <w:t>Podać wartości</w:t>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2.7.</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b/>
                <w:color w:val="000000"/>
                <w:sz w:val="20"/>
                <w:szCs w:val="20"/>
              </w:rPr>
              <w:t>Kabina czterodrzwiowa</w:t>
            </w:r>
            <w:r>
              <w:rPr>
                <w:rFonts w:cs="Calibri" w:ascii="Arial Narrow" w:hAnsi="Arial Narrow"/>
                <w:color w:val="000000"/>
                <w:sz w:val="20"/>
                <w:szCs w:val="20"/>
              </w:rPr>
              <w:t>, jednomodułowa, z szkieletem z blachy cynkowanej zapewniająca dostęp do silnika z systemem zabezpieczającym przed jej przypadkowym odchyleniem w czasie jazdy, o układzie miejsc 1 + 1 + 4 (siedzenia przodem do kierunku jazdy). Podłoga kabiny musi mieć powierzchnię antypoślizgową. Wyklucza się możliwość zastosowania kabiny załogowej osiągniętej poprzez skręcenie/sklejenie kabiny dziennej z modułem kabiny brygadowej.</w:t>
            </w:r>
          </w:p>
          <w:p>
            <w:pPr>
              <w:pStyle w:val="Normal"/>
              <w:widowControl w:val="false"/>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r>
          </w:p>
          <w:p>
            <w:pPr>
              <w:pStyle w:val="Normal"/>
              <w:widowControl w:val="false"/>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u w:val="single"/>
              </w:rPr>
            </w:pPr>
            <w:r>
              <w:rPr>
                <w:rFonts w:cs="Calibri" w:ascii="Arial Narrow" w:hAnsi="Arial Narrow"/>
                <w:color w:val="000000"/>
                <w:sz w:val="20"/>
                <w:szCs w:val="20"/>
                <w:u w:val="single"/>
              </w:rPr>
              <w:t>Kabina wyposażona minimum w:</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indywidualne oświetlenie do czytania mapy dla pozycji dowódcy,</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poprzeczny uchwyt do trzymania dla załogi w tylnej części kabiny,</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elektrycznie sterowane szyby we wszystkich drzwiach kabiny,</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lusterko krawężnikowe z prawej strony,</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lusterko rampowe – dojazdowe, przednie,</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zewnętrzną osłonę przeciwsłoneczną w górnej części kabiny,</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informację o włączonym/wyłączonym ogrzewaniu postojowym kabiny </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fabryczne radio ze złączem AUX oraz USB </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mocowanie 4 szt. aparatów ochrony dróg oddechowych (ODO) umożliwiającym samodzielne ich zakładanie bez zdejmowania    ze stelaża wraz z miejscem na maskę ODO. Mocowanie 2 sztuk aparatów ODO (dla dowódcy i kierowcy) zamocowane w zabudowie na wysuwanym panelu w przedniej części zabudowy wraz z mocowaniem 2 sztuk butli zapasowych</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siedzenia pokryte materiałem łatwym w utrzymaniu czystości,</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wszystkie fotele wyposażone w pasy bezpieczeństwa bezwładnościowe i zagłówki,</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pneumatyczny fotel kierowcy </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fabryczna klimatyzacja,</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immobiliser,</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tempomat,</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kamerę cofania </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2"/>
              </w:rPr>
            </w:pPr>
            <w:r>
              <w:rPr>
                <w:rFonts w:cs="Calibri" w:ascii="Arial Narrow" w:hAnsi="Arial Narrow"/>
                <w:color w:val="000000"/>
                <w:sz w:val="20"/>
                <w:szCs w:val="22"/>
              </w:rPr>
              <w:t>przygotowana instalacja pod radiotelefon przewoźny dostarczony i zamontowany przez Wykonawcę, spełniający minimalne wymagania techniczno-funkcjonalne określone w załączniku nr 3 (w przypadku systemu Tetra – w załączniku nr 6) do instrukcji stanowiącej załącznik do rozkazu nr 8 Komendanta Głównego PSP z dnia 5 kwietnia 2019 r. w sprawie wprowadzenia nowych zasad organizacji łączności radiowej. Samochód wyposażony w instalacje antenową wraz z anteną. Radiotelefon zasilany oddzielną przetwornicą napięcia,</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2"/>
              </w:rPr>
            </w:pPr>
            <w:r>
              <w:rPr>
                <w:rFonts w:cs="Calibri" w:ascii="Arial Narrow" w:hAnsi="Arial Narrow"/>
                <w:color w:val="000000"/>
                <w:sz w:val="20"/>
                <w:szCs w:val="22"/>
              </w:rPr>
              <w:t>fabryczne oświetlenie do jazdy dziennej LED wbudowane w fabryczny zderzak pojazdu</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cyfrowy system sterowania autopompą, zraszaczami podwozia, oświetleniem, kamerą, falą świetlną oraz ogrzewaniem autopompy poprzez panel z wyświetlaczem  </w:t>
            </w:r>
            <w:r>
              <w:rPr>
                <w:rFonts w:cs="Calibri" w:ascii="Arial Narrow" w:hAnsi="Arial Narrow"/>
                <w:color w:val="000000"/>
                <w:sz w:val="20"/>
                <w:szCs w:val="20"/>
                <w:shd w:fill="FFFFFF" w:val="clear"/>
              </w:rPr>
              <w:t xml:space="preserve">LCD 4” z poziomu kierowcy, wraz z informacją na nim o otwartych/zamkniętych roletach, podestach i wysuniętym maszcie oświetleniowym, podpiętym systemem ładowania, </w:t>
            </w:r>
            <w:r>
              <w:rPr>
                <w:rFonts w:cs="Calibri" w:ascii="Arial Narrow" w:hAnsi="Arial Narrow"/>
                <w:color w:val="000000"/>
                <w:sz w:val="20"/>
                <w:szCs w:val="20"/>
              </w:rPr>
              <w:t>(nie dopuszcza się analogowego sterowania oświetleniem oraz pracy autopompy)</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deska rozdzielcza wyposażona w min. 2 złącza USB-C przeznaczone do ładowania urządzeń  </w:t>
            </w:r>
          </w:p>
          <w:p>
            <w:pPr>
              <w:pStyle w:val="Normal"/>
              <w:widowControl w:val="false"/>
              <w:numPr>
                <w:ilvl w:val="0"/>
                <w:numId w:val="6"/>
              </w:numPr>
              <w:tabs>
                <w:tab w:val="clear" w:pos="708"/>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2"/>
              </w:rPr>
              <w:t>zderzak przedni stalowy 3 częściowy</w:t>
            </w:r>
          </w:p>
          <w:p>
            <w:pPr>
              <w:pStyle w:val="Normal"/>
              <w:widowControl w:val="false"/>
              <w:tabs>
                <w:tab w:val="clear" w:pos="708"/>
                <w:tab w:val="left" w:pos="312" w:leader="none"/>
                <w:tab w:val="left" w:pos="921" w:leader="none"/>
                <w:tab w:val="left" w:pos="6513" w:leader="none"/>
                <w:tab w:val="left" w:pos="8543" w:leader="none"/>
                <w:tab w:val="left" w:pos="14730" w:leader="none"/>
              </w:tabs>
              <w:ind w:left="360" w:hanging="0"/>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2.8.</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b/>
                <w:color w:val="000000"/>
                <w:sz w:val="20"/>
                <w:szCs w:val="20"/>
              </w:rPr>
              <w:t>Kolorystyka</w:t>
            </w:r>
            <w:r>
              <w:rPr>
                <w:rFonts w:cs="Calibri" w:ascii="Arial Narrow" w:hAnsi="Arial Narrow"/>
                <w:color w:val="000000"/>
                <w:sz w:val="20"/>
                <w:szCs w:val="20"/>
              </w:rPr>
              <w:t>:</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podwozie – czarne lub grafitowe, </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sz w:val="20"/>
                <w:szCs w:val="20"/>
              </w:rPr>
            </w:pPr>
            <w:r>
              <w:rPr>
                <w:rFonts w:cs="Calibri" w:ascii="Arial Narrow" w:hAnsi="Arial Narrow"/>
                <w:sz w:val="20"/>
                <w:szCs w:val="20"/>
              </w:rPr>
              <w:t>błotniki i zderzaki – białe lub grafitowe,</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kabina, zabudowa – czerwone RAL3000,</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drzwi żaluzjowe w kolorze naturalnego aluminium.</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boczne ścianę zabudowy posiadają taśmy odblaskowe zwiększające widoczność pojazdu (poziome i pionowe). </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oznakowanie pojazdów numerami operacyjnymi zgodnie z wykazem dostarczonym przez zamawiającego</w:t>
            </w:r>
          </w:p>
          <w:p>
            <w:pPr>
              <w:pStyle w:val="Normal"/>
              <w:widowControl w:val="false"/>
              <w:numPr>
                <w:ilvl w:val="0"/>
                <w:numId w:val="1"/>
              </w:numPr>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spód zabudowy zabezpieczony dodatkowo lakierem do zabezpieczenia podwozi </w:t>
            </w:r>
          </w:p>
          <w:p>
            <w:pPr>
              <w:pStyle w:val="Normal"/>
              <w:widowControl w:val="false"/>
              <w:tabs>
                <w:tab w:val="clear" w:pos="708"/>
                <w:tab w:val="left" w:pos="48" w:leader="none"/>
                <w:tab w:val="left" w:pos="921" w:leader="none"/>
                <w:tab w:val="left" w:pos="6513" w:leader="none"/>
                <w:tab w:val="left" w:pos="10395"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2.9.</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t xml:space="preserve">Wszelkie funkcje wszystkich układów i urządzeń pojazdu muszą zachować swoje </w:t>
            </w:r>
            <w:r>
              <w:rPr>
                <w:rFonts w:cs="Calibri" w:ascii="Arial Narrow" w:hAnsi="Arial Narrow"/>
                <w:b/>
                <w:color w:val="000000"/>
                <w:sz w:val="20"/>
                <w:szCs w:val="20"/>
              </w:rPr>
              <w:t>właściwości pracy w temperaturach</w:t>
            </w:r>
            <w:r>
              <w:rPr>
                <w:rFonts w:cs="Calibri" w:ascii="Arial Narrow" w:hAnsi="Arial Narrow"/>
                <w:color w:val="000000"/>
                <w:sz w:val="20"/>
                <w:szCs w:val="20"/>
              </w:rPr>
              <w:t xml:space="preserve"> otoczenia:od - 20ºC  do + 40º C.</w:t>
            </w:r>
          </w:p>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873" w:leader="none"/>
                <w:tab w:val="left" w:pos="6513" w:leader="none"/>
                <w:tab w:val="left" w:pos="8514" w:leader="none"/>
                <w:tab w:val="left" w:pos="14691"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2.10.</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b/>
                <w:color w:val="000000"/>
                <w:sz w:val="20"/>
                <w:szCs w:val="20"/>
              </w:rPr>
              <w:t>Wylot spalin</w:t>
            </w:r>
            <w:r>
              <w:rPr>
                <w:rFonts w:cs="Calibri" w:ascii="Arial Narrow" w:hAnsi="Arial Narrow"/>
                <w:color w:val="000000"/>
                <w:sz w:val="20"/>
                <w:szCs w:val="20"/>
              </w:rPr>
              <w:t xml:space="preserve"> nie może być skierowany na stanowisko obsługi poszczególnych urządzeń pojazdu oraz powinien być umieszczony za kabiną pojazdu i skierowany w lewo.</w:t>
            </w:r>
          </w:p>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0" w:leader="none"/>
                <w:tab w:val="left" w:pos="873" w:leader="none"/>
                <w:tab w:val="left" w:pos="6498" w:leader="none"/>
                <w:tab w:val="left" w:pos="8514" w:leader="none"/>
                <w:tab w:val="left" w:pos="14691"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b/>
                <w:color w:val="000000"/>
                <w:sz w:val="20"/>
                <w:szCs w:val="20"/>
              </w:rPr>
              <w:t>Pojemność zbiornika paliwa</w:t>
            </w:r>
            <w:r>
              <w:rPr>
                <w:rFonts w:cs="Calibri" w:ascii="Arial Narrow" w:hAnsi="Arial Narrow"/>
                <w:color w:val="000000"/>
                <w:sz w:val="20"/>
                <w:szCs w:val="20"/>
              </w:rPr>
              <w:t xml:space="preserve">  min. 150 litrów powinna zapewniać - przejazd min 300 km lub 4 godz. pracę autopompy. </w:t>
              <w:br/>
              <w:t xml:space="preserve">Zbiornik AdBlue min 10 % pojemności zbiornika paliwa. Zbiorniki paliwa zlokalizowany na zewnątrz zabudowy Ad-blue wewnątrz. Oba zbiorniki zabezpieczone przed dostępem osób postronnych. </w:t>
            </w:r>
          </w:p>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6513" w:leader="none"/>
                <w:tab w:val="left" w:pos="10395" w:leader="none"/>
                <w:tab w:val="left" w:pos="14730" w:leader="none"/>
              </w:tabs>
              <w:ind w:left="161" w:hanging="161"/>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2.12.</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t xml:space="preserve">Pojazd wyposażony w </w:t>
            </w:r>
            <w:r>
              <w:rPr>
                <w:rFonts w:cs="Calibri" w:ascii="Arial Narrow" w:hAnsi="Arial Narrow"/>
                <w:b/>
                <w:color w:val="000000"/>
                <w:sz w:val="20"/>
                <w:szCs w:val="20"/>
              </w:rPr>
              <w:t>zaczep holowniczy</w:t>
            </w:r>
            <w:r>
              <w:rPr>
                <w:rFonts w:cs="Calibri" w:ascii="Arial Narrow" w:hAnsi="Arial Narrow"/>
                <w:color w:val="000000"/>
                <w:sz w:val="20"/>
                <w:szCs w:val="20"/>
              </w:rPr>
              <w:t xml:space="preserve"> typu paszczowego posiadający homologację lub znak bezpieczeństwa do holowania przyczepy o masie całkowitej minimum 3,5 t z gniazdem elektrycznym i pneumatycznym do podłączenia zasilania przyczepy.</w:t>
            </w:r>
          </w:p>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10395"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2.13.</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both"/>
              <w:rPr>
                <w:rFonts w:ascii="Arial Narrow" w:hAnsi="Arial Narrow" w:cs="Calibri"/>
                <w:color w:val="000000"/>
                <w:sz w:val="20"/>
                <w:szCs w:val="20"/>
              </w:rPr>
            </w:pPr>
            <w:r>
              <w:rPr>
                <w:rFonts w:eastAsia="SimSun" w:cs="Calibri" w:ascii="Arial Narrow" w:hAnsi="Arial Narrow"/>
                <w:color w:val="000000"/>
                <w:kern w:val="2"/>
                <w:sz w:val="20"/>
                <w:szCs w:val="20"/>
                <w:lang w:eastAsia="en-US"/>
              </w:rPr>
              <w:t xml:space="preserve">Pojazd wyposażony w </w:t>
            </w:r>
            <w:r>
              <w:rPr>
                <w:rFonts w:eastAsia="SimSun" w:cs="Calibri" w:ascii="Arial Narrow" w:hAnsi="Arial Narrow"/>
                <w:b/>
                <w:color w:val="000000"/>
                <w:kern w:val="2"/>
                <w:sz w:val="20"/>
                <w:szCs w:val="20"/>
                <w:lang w:eastAsia="en-US"/>
              </w:rPr>
              <w:t>standardowe wyposażenie podwozia</w:t>
            </w:r>
            <w:r>
              <w:rPr>
                <w:rFonts w:eastAsia="SimSun" w:cs="Calibri" w:ascii="Arial Narrow" w:hAnsi="Arial Narrow"/>
                <w:color w:val="000000"/>
                <w:kern w:val="2"/>
                <w:sz w:val="20"/>
                <w:szCs w:val="20"/>
                <w:lang w:eastAsia="en-US"/>
              </w:rPr>
              <w:t xml:space="preserve"> (klucze do kół, trójkąt itp.)</w:t>
            </w:r>
            <w:r>
              <w:rPr>
                <w:rFonts w:cs="Calibri" w:ascii="Arial Narrow" w:hAnsi="Arial Narrow"/>
                <w:color w:val="000000"/>
                <w:sz w:val="20"/>
                <w:szCs w:val="20"/>
              </w:rPr>
              <w:t xml:space="preserve"> w tym dwa kliny pod koła mocowane na tylnym zwisie pojazdu.</w:t>
            </w:r>
          </w:p>
          <w:p>
            <w:pPr>
              <w:pStyle w:val="Normal"/>
              <w:widowControl w:val="false"/>
              <w:tabs>
                <w:tab w:val="clear" w:pos="708"/>
                <w:tab w:val="center" w:pos="451" w:leader="none"/>
                <w:tab w:val="left" w:pos="907" w:leader="none"/>
                <w:tab w:val="left" w:pos="6499" w:leader="none"/>
                <w:tab w:val="left" w:pos="8534" w:leader="none"/>
                <w:tab w:val="left" w:pos="14706" w:leader="none"/>
              </w:tabs>
              <w:jc w:val="both"/>
              <w:rPr>
                <w:rFonts w:ascii="Arial Narrow" w:hAnsi="Arial Narrow" w:eastAsia="SimSun" w:cs="Calibri"/>
                <w:color w:val="000000"/>
                <w:kern w:val="2"/>
                <w:sz w:val="20"/>
                <w:szCs w:val="20"/>
                <w:lang w:eastAsia="en-US"/>
              </w:rPr>
            </w:pPr>
            <w:r>
              <w:rPr>
                <w:rFonts w:eastAsia="SimSun" w:cs="Calibri" w:ascii="Arial Narrow" w:hAnsi="Arial Narrow"/>
                <w:color w:val="000000"/>
                <w:kern w:val="2"/>
                <w:sz w:val="20"/>
                <w:szCs w:val="20"/>
                <w:lang w:eastAsia="en-US"/>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2.14.</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ind w:left="19" w:hanging="0"/>
              <w:rPr>
                <w:rFonts w:ascii="Arial Narrow" w:hAnsi="Arial Narrow" w:cs="Calibri"/>
                <w:color w:val="000000"/>
                <w:sz w:val="20"/>
                <w:szCs w:val="20"/>
              </w:rPr>
            </w:pPr>
            <w:r>
              <w:rPr>
                <w:rFonts w:cs="Calibri" w:ascii="Arial Narrow" w:hAnsi="Arial Narrow"/>
                <w:b/>
                <w:color w:val="000000"/>
                <w:sz w:val="20"/>
                <w:szCs w:val="20"/>
              </w:rPr>
              <w:t>Zaczepy</w:t>
            </w:r>
            <w:r>
              <w:rPr>
                <w:rFonts w:cs="Calibri" w:ascii="Arial Narrow" w:hAnsi="Arial Narrow"/>
                <w:color w:val="000000"/>
                <w:sz w:val="20"/>
                <w:szCs w:val="20"/>
              </w:rPr>
              <w:t xml:space="preserve"> do mocowania lin do wyciągania samochodu z przodu i ewakuacyjne z tyłu, dostosowane do masy własnej pojazdu.</w:t>
            </w:r>
          </w:p>
          <w:p>
            <w:pPr>
              <w:pStyle w:val="Normal"/>
              <w:widowControl w:val="false"/>
              <w:shd w:val="clear" w:color="auto" w:fill="FFFFFF"/>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2.15</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ind w:left="19" w:hanging="0"/>
              <w:rPr>
                <w:rFonts w:ascii="Arial Narrow" w:hAnsi="Arial Narrow" w:cs="Calibri"/>
                <w:color w:val="000000"/>
                <w:sz w:val="20"/>
                <w:szCs w:val="22"/>
              </w:rPr>
            </w:pPr>
            <w:r>
              <w:rPr>
                <w:rFonts w:cs="Calibri" w:ascii="Arial Narrow" w:hAnsi="Arial Narrow"/>
                <w:color w:val="000000"/>
                <w:sz w:val="20"/>
                <w:szCs w:val="22"/>
              </w:rPr>
              <w:t xml:space="preserve">Pojazd wyposażony w </w:t>
            </w:r>
            <w:r>
              <w:rPr>
                <w:rFonts w:cs="Calibri" w:ascii="Arial Narrow" w:hAnsi="Arial Narrow"/>
                <w:b/>
                <w:color w:val="000000"/>
                <w:sz w:val="20"/>
                <w:szCs w:val="22"/>
              </w:rPr>
              <w:t>tylny zderzak lub urządzenie ochronne</w:t>
            </w:r>
            <w:r>
              <w:rPr>
                <w:rFonts w:cs="Calibri" w:ascii="Arial Narrow" w:hAnsi="Arial Narrow"/>
                <w:color w:val="000000"/>
                <w:sz w:val="20"/>
                <w:szCs w:val="22"/>
              </w:rPr>
              <w:t>, zabezpieczające przed wjechaniem pod niego innego pojazdu. Belka powinna posiadać stały podest w wykonaniu antypoślizgowym umożliwiający bezpieczną obsługę autopompy.</w:t>
            </w:r>
          </w:p>
          <w:p>
            <w:pPr>
              <w:pStyle w:val="Normal"/>
              <w:widowControl w:val="false"/>
              <w:shd w:val="clear" w:color="auto" w:fill="FFFFFF"/>
              <w:ind w:left="19" w:hanging="0"/>
              <w:rPr>
                <w:rFonts w:ascii="Arial Narrow" w:hAnsi="Arial Narrow" w:cs="Calibri"/>
                <w:color w:val="000000"/>
                <w:sz w:val="20"/>
                <w:szCs w:val="22"/>
              </w:rPr>
            </w:pPr>
            <w:r>
              <w:rPr>
                <w:rFonts w:cs="Calibri" w:ascii="Arial Narrow" w:hAnsi="Arial Narrow"/>
                <w:color w:val="000000"/>
                <w:sz w:val="20"/>
                <w:szCs w:val="22"/>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2.16</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ind w:left="19" w:hanging="0"/>
              <w:rPr>
                <w:rFonts w:ascii="Arial Narrow" w:hAnsi="Arial Narrow" w:cs="Calibri"/>
                <w:color w:val="000000"/>
                <w:sz w:val="20"/>
                <w:szCs w:val="20"/>
              </w:rPr>
            </w:pPr>
            <w:r>
              <w:rPr>
                <w:rFonts w:cs="Calibri" w:ascii="Arial Narrow" w:hAnsi="Arial Narrow"/>
                <w:b/>
                <w:color w:val="000000"/>
                <w:sz w:val="20"/>
                <w:szCs w:val="20"/>
              </w:rPr>
              <w:t>Przystawka odbioru mocy</w:t>
            </w:r>
            <w:r>
              <w:rPr>
                <w:rFonts w:cs="Calibri" w:ascii="Arial Narrow" w:hAnsi="Arial Narrow"/>
                <w:color w:val="000000"/>
                <w:sz w:val="20"/>
                <w:szCs w:val="20"/>
              </w:rPr>
              <w:t xml:space="preserve"> przystosowana do długiej pracy, z sygnalizacją włączenia w kabinie kierowcy. Przeniesienie napędu na autopompę za pomocą min. czterech  wałów.</w:t>
            </w:r>
          </w:p>
          <w:p>
            <w:pPr>
              <w:pStyle w:val="Normal"/>
              <w:widowControl w:val="false"/>
              <w:shd w:val="clear" w:color="auto" w:fill="FFFFFF"/>
              <w:ind w:left="19" w:hanging="0"/>
              <w:rPr>
                <w:rFonts w:ascii="Arial Narrow" w:hAnsi="Arial Narrow" w:cs="Calibri"/>
                <w:color w:val="000000"/>
                <w:sz w:val="20"/>
                <w:szCs w:val="22"/>
              </w:rPr>
            </w:pPr>
            <w:r>
              <w:rPr>
                <w:rFonts w:cs="Calibri" w:ascii="Arial Narrow" w:hAnsi="Arial Narrow"/>
                <w:color w:val="000000"/>
                <w:sz w:val="20"/>
                <w:szCs w:val="22"/>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r>
          </w:p>
        </w:tc>
      </w:tr>
      <w:tr>
        <w:trPr>
          <w:trHeight w:val="397" w:hRule="atLeast"/>
        </w:trPr>
        <w:tc>
          <w:tcPr>
            <w:tcW w:w="466"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w:t>
            </w:r>
          </w:p>
        </w:tc>
        <w:tc>
          <w:tcPr>
            <w:tcW w:w="933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312" w:leader="none"/>
                <w:tab w:val="left" w:pos="921" w:leader="none"/>
                <w:tab w:val="left" w:pos="6513" w:leader="none"/>
                <w:tab w:val="left" w:pos="8543" w:leader="none"/>
                <w:tab w:val="left" w:pos="14730" w:leader="none"/>
              </w:tabs>
              <w:jc w:val="center"/>
              <w:rPr>
                <w:rFonts w:ascii="Arial Narrow" w:hAnsi="Arial Narrow" w:cs="Calibri"/>
                <w:b/>
                <w:b/>
                <w:color w:val="000000"/>
                <w:sz w:val="20"/>
                <w:szCs w:val="20"/>
              </w:rPr>
            </w:pPr>
            <w:r>
              <w:rPr>
                <w:rFonts w:cs="Calibri" w:ascii="Arial Narrow" w:hAnsi="Arial Narrow"/>
                <w:b/>
                <w:color w:val="000000"/>
                <w:sz w:val="20"/>
                <w:szCs w:val="20"/>
              </w:rPr>
              <w:t>Instalacja elektryczna oraz ostrzegawcza</w:t>
            </w:r>
          </w:p>
        </w:tc>
        <w:tc>
          <w:tcPr>
            <w:tcW w:w="103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tabs>
                <w:tab w:val="clear" w:pos="708"/>
                <w:tab w:val="left" w:pos="48"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b/>
                <w:color w:val="000000"/>
                <w:sz w:val="20"/>
                <w:szCs w:val="20"/>
              </w:rPr>
              <w:t>Instalacja elektryczna</w:t>
            </w:r>
            <w:r>
              <w:rPr>
                <w:rFonts w:cs="Calibri" w:ascii="Arial Narrow" w:hAnsi="Arial Narrow"/>
                <w:color w:val="000000"/>
                <w:sz w:val="20"/>
                <w:szCs w:val="20"/>
              </w:rPr>
              <w:t xml:space="preserve"> </w:t>
            </w:r>
            <w:r>
              <w:rPr>
                <w:rFonts w:cs="Calibri" w:ascii="Arial Narrow" w:hAnsi="Arial Narrow"/>
                <w:b/>
                <w:color w:val="000000"/>
                <w:sz w:val="20"/>
                <w:szCs w:val="20"/>
              </w:rPr>
              <w:t>oraz ostrzegawcza</w:t>
            </w:r>
            <w:r>
              <w:rPr>
                <w:rFonts w:cs="Calibri" w:ascii="Arial Narrow" w:hAnsi="Arial Narrow"/>
                <w:color w:val="000000"/>
                <w:sz w:val="20"/>
                <w:szCs w:val="20"/>
              </w:rPr>
              <w:t xml:space="preserve"> pojazdu składa się z: </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 xml:space="preserve">Oświetlenia ostrzegawczego </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Sygnalizacji dźwiękowej</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Akumulatorów oraz alternatora do ich ładowania podczas jazdy</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Systemu  ładowania pojazdu podczas postoju</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Instalacji przeznaczonej do ładowania wyposażenia dodatkowego (wewnątrz kabiny)</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Oświetlenia zewnętrznego</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 xml:space="preserve">Oświetlenia wewnętrznego </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t>Belka świetlna , oświetlenia dalekosiężnego w technologii LED na przedniej atrapie pojazdu</w:t>
            </w:r>
          </w:p>
          <w:p>
            <w:pPr>
              <w:pStyle w:val="Normal"/>
              <w:widowControl w:val="false"/>
              <w:numPr>
                <w:ilvl w:val="0"/>
                <w:numId w:val="7"/>
              </w:numPr>
              <w:tabs>
                <w:tab w:val="clear" w:pos="708"/>
                <w:tab w:val="left" w:pos="48" w:leader="none"/>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sz w:val="20"/>
                <w:szCs w:val="20"/>
              </w:rPr>
              <w:t xml:space="preserve">Zamontowany uchwyt na reflektor pogorzeliskowy na belce reflektorów dalekosiężnych/ lub atrapie przedniej wraz  </w:t>
              <w:br/>
              <w:t xml:space="preserve">    z wyprowadzonym gniazdem napięciowym</w:t>
            </w:r>
            <w:r>
              <w:rPr>
                <w:rFonts w:cs="Calibri" w:ascii="Arial Narrow" w:hAnsi="Arial Narrow"/>
                <w:color w:val="000000"/>
                <w:sz w:val="20"/>
                <w:szCs w:val="20"/>
              </w:rPr>
              <w:b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3.2.</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b/>
                <w:b/>
                <w:color w:val="000000"/>
                <w:sz w:val="20"/>
                <w:szCs w:val="20"/>
              </w:rPr>
            </w:pPr>
            <w:r>
              <w:rPr>
                <w:rFonts w:cs="Calibri" w:ascii="Arial Narrow" w:hAnsi="Arial Narrow"/>
                <w:b/>
                <w:color w:val="000000"/>
                <w:sz w:val="20"/>
                <w:szCs w:val="20"/>
              </w:rPr>
              <w:t>Urządzenia sygnalizacyjno-ostrzegawcze świetlne i dźwiękowe pojazdu uprzywilejowanego:</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belka wykonana w technologii LED, zamontowana na dachu kabiny kierowcy</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t>w tylnej części zabudowy zamontowane oświetlenie ostrzegawcze z możliwością wyłączenia z kabiny kierowcy w przypadku jazdy w kolumnie</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dwie lampy sygnalizacyjne niebieskie wykonane w technologii LED, zamontowane z przodu pojazdu na wysokości lusterka wstecznego samochodu osobowego oraz dwie identyczne lampy sygnalizacyjne z przodu pojazdu na owiewkach bocznych,</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dwie lampy sygnalizacyjne niebieskie wykonane w technologii LED, zamontowane po jednej na bok pojazdu w tylnej części,</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color w:val="000000"/>
                <w:sz w:val="20"/>
                <w:szCs w:val="20"/>
              </w:rPr>
              <w:t>urządzenie dźwiękowe (min. 6 modulowanych tonów + „poganiacz Horn”) wyposażone w funkcję megafonu oraz tryb nocny.</w:t>
            </w:r>
            <w:r>
              <w:rPr>
                <w:rFonts w:cs="Calibri" w:ascii="Arial Narrow" w:hAnsi="Arial Narrow"/>
                <w:color w:val="FF0000"/>
                <w:sz w:val="20"/>
                <w:szCs w:val="20"/>
              </w:rPr>
              <w:t xml:space="preserve"> </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wzmacniacz o mocy min. 200W wraz z głośnikiem o mocy 200W. Miejsce zamocowania sterownika i mikrofonu w kabinie zapewniające łatwy dostęp dla kierowcy oraz dowódcy.</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zestaw żółtych lamp na tylnej ścianie z</w:t>
            </w:r>
            <w:r>
              <w:rPr>
                <w:rFonts w:cs="Calibri" w:ascii="Arial Narrow" w:hAnsi="Arial Narrow"/>
                <w:sz w:val="20"/>
                <w:szCs w:val="20"/>
                <w:shd w:fill="FFFFFF" w:val="clear"/>
              </w:rPr>
              <w:t>abudowy do kierowanie ruchem pojazdów wykonanych w technologii LED , sterowanym z poziomu zarówno przedziału autopompy jak i poziomu kierowcy</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 xml:space="preserve">sygnalizacja świetlna i dźwiękowa włączonego biegu </w:t>
            </w:r>
            <w:r>
              <w:rPr>
                <w:rFonts w:cs="Calibri" w:ascii="Arial Narrow" w:hAnsi="Arial Narrow"/>
                <w:sz w:val="20"/>
                <w:szCs w:val="20"/>
                <w:shd w:fill="FFFFFF" w:val="clear"/>
              </w:rPr>
              <w:t>wstecznego, z możliwością ręcznego odłączenia sygnału dźwiękowego.</w:t>
            </w:r>
          </w:p>
          <w:p>
            <w:pPr>
              <w:pStyle w:val="Normal"/>
              <w:widowControl w:val="false"/>
              <w:numPr>
                <w:ilvl w:val="0"/>
                <w:numId w:val="8"/>
              </w:numPr>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sz w:val="20"/>
                <w:szCs w:val="20"/>
              </w:rPr>
            </w:pPr>
            <w:r>
              <w:rPr>
                <w:rFonts w:cs="Calibri" w:ascii="Arial Narrow" w:hAnsi="Arial Narrow"/>
                <w:sz w:val="20"/>
                <w:szCs w:val="20"/>
              </w:rPr>
              <w:t>dodatkowy pneumatyczny sygnał dźwiękowy z możliwością sterowania przez kierowcę oraz dowódcę.</w:t>
            </w:r>
          </w:p>
          <w:p>
            <w:pPr>
              <w:pStyle w:val="Normal"/>
              <w:widowControl w:val="false"/>
              <w:tabs>
                <w:tab w:val="clear" w:pos="708"/>
                <w:tab w:val="left" w:pos="48" w:leader="none"/>
                <w:tab w:val="left" w:pos="312" w:leader="none"/>
                <w:tab w:val="left" w:pos="921" w:leader="none"/>
                <w:tab w:val="left" w:pos="6513" w:leader="none"/>
                <w:tab w:val="left" w:pos="8543" w:leader="none"/>
                <w:tab w:val="left" w:pos="14730"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3.3.</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45" w:hanging="0"/>
              <w:jc w:val="both"/>
              <w:rPr>
                <w:rFonts w:ascii="Arial Narrow" w:hAnsi="Arial Narrow" w:cs="Calibri"/>
                <w:color w:val="000000"/>
                <w:sz w:val="20"/>
                <w:szCs w:val="20"/>
              </w:rPr>
            </w:pPr>
            <w:r>
              <w:rPr>
                <w:rFonts w:cs="Calibri" w:ascii="Arial Narrow" w:hAnsi="Arial Narrow"/>
                <w:color w:val="000000"/>
                <w:sz w:val="20"/>
                <w:szCs w:val="20"/>
              </w:rPr>
              <w:t xml:space="preserve">Instalacja elektryczna 24 V wyposażona w </w:t>
            </w:r>
            <w:r>
              <w:rPr>
                <w:rFonts w:cs="Calibri" w:ascii="Arial Narrow" w:hAnsi="Arial Narrow"/>
                <w:b/>
                <w:color w:val="000000"/>
                <w:sz w:val="20"/>
                <w:szCs w:val="20"/>
              </w:rPr>
              <w:t>główny wyłącznik prądu</w:t>
            </w:r>
            <w:r>
              <w:rPr>
                <w:rFonts w:cs="Calibri" w:ascii="Arial Narrow" w:hAnsi="Arial Narrow"/>
                <w:color w:val="000000"/>
                <w:sz w:val="20"/>
                <w:szCs w:val="20"/>
              </w:rPr>
              <w:t xml:space="preserve"> zlokalizowany bezpośrednio przy akumulatorach po prawej ich stronie. Moc alternatora min 110A i pojemność akumulatorów min 180 Ah musi zapewnić pełne zapotrzebowanie na energię elektryczną przy jej maksymalnym obciążeniu.</w:t>
            </w:r>
          </w:p>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3.4.</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b/>
                <w:color w:val="000000"/>
                <w:sz w:val="20"/>
                <w:szCs w:val="20"/>
              </w:rPr>
              <w:t>Układ prostowniczy do ładowania akumulatorów</w:t>
            </w:r>
            <w:r>
              <w:rPr>
                <w:rFonts w:cs="Calibri" w:ascii="Arial Narrow" w:hAnsi="Arial Narrow"/>
                <w:color w:val="000000"/>
                <w:sz w:val="20"/>
                <w:szCs w:val="20"/>
              </w:rPr>
              <w:t xml:space="preserve"> z zewnętrznego źródła 230V. System powinien być kompletny, gotowy do ładowania akumulatorów bez użycia zewnętrznych układów prostowniczych. W kabinie kierowcy oraz bezpośrednio przy gnieździe sygnalizacja wizualna podłączenia instalacji do zewnętrznego źródła. Przewód automatycznie odłącza się w momencie uruchomienia rozrusznika samochodu. Wtyczka do instalacji w komplecie z gniazdem. Długość przewodu min. 4m</w:t>
            </w:r>
          </w:p>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8"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3.5.</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Podest z zasilaniem</w:t>
            </w:r>
            <w:r>
              <w:rPr>
                <w:rFonts w:cs="Calibri" w:ascii="Arial Narrow" w:hAnsi="Arial Narrow"/>
                <w:iCs/>
                <w:color w:val="000000"/>
                <w:sz w:val="20"/>
                <w:szCs w:val="20"/>
              </w:rPr>
              <w:t xml:space="preserve"> do ładowarek radiotelefonów przenośnych, latarek itd. z wyprowadzonym niezależnym zasilaniem 12V min. 10 A oraz 2 gniazdami zapalniczki, z układem zabezpieczającym, automatycznie odłączającym zasilanie ładowarek  przy napięciu na zaciskach akumulatora poniżej 22,5 V, wraz z układem pomiarowym wskazującym aktualne napięcie na zaciskach akumulatora.</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873" w:leader="none"/>
                <w:tab w:val="left" w:pos="6513" w:leader="none"/>
                <w:tab w:val="left" w:pos="8514" w:leader="none"/>
                <w:tab w:val="left" w:pos="14691"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3.6.</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Oświetlenie zewnętrzne</w:t>
            </w:r>
            <w:r>
              <w:rPr>
                <w:rFonts w:cs="Calibri" w:ascii="Arial Narrow" w:hAnsi="Arial Narrow"/>
                <w:iCs/>
                <w:color w:val="000000"/>
                <w:sz w:val="20"/>
                <w:szCs w:val="20"/>
              </w:rPr>
              <w:t xml:space="preserve"> Pojazd powinien posiadać oświetlenie typu LED pola pracy wokół samochodu zapewniające oświetlenie w warunkach słabej widoczności min. 15 luksów w odległości 1 m od pojazdu. Zastosowane lampy maja być w standardzie IP67 oraz zamocowane nad każdą skrytką. Załączane zarówno z kabiny (wszystkie lampy wokół pojazdu) oraz z przedziału autopompy ( podzielone na strony), załączanie/wyłączanie z wykorzystaniem wyłącznika krzyżowego zarówno z poziomu kierowcy jak i przedziału autopompy.</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873" w:leader="none"/>
                <w:tab w:val="left" w:pos="6513" w:leader="none"/>
                <w:tab w:val="left" w:pos="8514" w:leader="none"/>
                <w:tab w:val="left" w:pos="14691"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2" w:leader="none"/>
                <w:tab w:val="left" w:pos="921" w:leader="none"/>
                <w:tab w:val="left" w:pos="6513" w:leader="none"/>
                <w:tab w:val="left" w:pos="8543" w:leader="none"/>
                <w:tab w:val="left" w:pos="14730" w:leader="none"/>
              </w:tabs>
              <w:rPr>
                <w:rFonts w:ascii="Arial Narrow" w:hAnsi="Arial Narrow" w:cs="Calibri"/>
                <w:color w:val="000000"/>
                <w:sz w:val="20"/>
                <w:szCs w:val="20"/>
              </w:rPr>
            </w:pPr>
            <w:r>
              <w:rPr>
                <w:rFonts w:cs="Calibri" w:ascii="Arial Narrow" w:hAnsi="Arial Narrow"/>
                <w:color w:val="000000"/>
                <w:sz w:val="20"/>
                <w:szCs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t>3.7.</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decimal" w:pos="628" w:leader="none"/>
                <w:tab w:val="left" w:pos="873" w:leader="none"/>
                <w:tab w:val="left" w:pos="6498" w:leader="none"/>
                <w:tab w:val="left" w:pos="8514" w:leader="none"/>
                <w:tab w:val="left" w:pos="14691" w:leader="none"/>
              </w:tabs>
              <w:jc w:val="both"/>
              <w:rPr>
                <w:rFonts w:ascii="Arial Narrow" w:hAnsi="Arial Narrow" w:cs="Calibri"/>
                <w:color w:val="000000"/>
                <w:sz w:val="20"/>
                <w:szCs w:val="20"/>
              </w:rPr>
            </w:pPr>
            <w:r>
              <w:rPr>
                <w:rFonts w:cs="Calibri" w:ascii="Arial Narrow" w:hAnsi="Arial Narrow"/>
                <w:b/>
                <w:color w:val="000000"/>
                <w:sz w:val="20"/>
                <w:szCs w:val="20"/>
              </w:rPr>
              <w:t>Oświetlenie wewnętrzne</w:t>
            </w:r>
            <w:r>
              <w:rPr>
                <w:rFonts w:cs="Calibri" w:ascii="Arial Narrow" w:hAnsi="Arial Narrow"/>
                <w:color w:val="000000"/>
                <w:sz w:val="20"/>
                <w:szCs w:val="20"/>
              </w:rPr>
              <w:t xml:space="preserve">: Skrytki na sprzęt, przedział autopompy muszą być wyposażone w oświetlenie wewnętrzne włączane automatycznie po otwarciu skrytki. Główny wyłącznik oświetlenia skrytek powinien być zainstalowany w kabinie kierowcy oraz w przedziale autopompy. Ww. oświetlenie wykonane w technologii pasków LED zamocowanych wzdłuż prowadnicy żaluzji, </w:t>
            </w:r>
            <w:r>
              <w:rPr>
                <w:rFonts w:cs="Calibri" w:ascii="Arial Narrow" w:hAnsi="Arial Narrow"/>
                <w:iCs/>
                <w:color w:val="000000"/>
                <w:sz w:val="20"/>
                <w:szCs w:val="20"/>
              </w:rPr>
              <w:t>załączanie/wyłączanie z wykorzystaniem wyłącznika krzyżowego zarówno z poziomu kierowcy jak i przedziału autopompy.</w:t>
            </w:r>
          </w:p>
          <w:p>
            <w:pPr>
              <w:pStyle w:val="Normal"/>
              <w:widowControl w:val="false"/>
              <w:shd w:val="clear" w:color="auto" w:fill="FFFFFF"/>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21" w:leader="none"/>
                <w:tab w:val="left" w:pos="6513" w:leader="none"/>
                <w:tab w:val="left" w:pos="10395" w:leader="none"/>
                <w:tab w:val="left" w:pos="14730"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0" w:leader="none"/>
                <w:tab w:val="left" w:pos="873" w:leader="none"/>
                <w:tab w:val="left" w:pos="6498" w:leader="none"/>
                <w:tab w:val="left" w:pos="8514" w:leader="none"/>
                <w:tab w:val="left" w:pos="14691" w:leader="none"/>
              </w:tabs>
              <w:rPr>
                <w:rFonts w:ascii="Arial Narrow" w:hAnsi="Arial Narrow" w:cs="Calibri"/>
                <w:color w:val="000000"/>
                <w:sz w:val="20"/>
                <w:szCs w:val="20"/>
              </w:rPr>
            </w:pPr>
            <w:r>
              <w:rPr>
                <w:rFonts w:cs="Calibri" w:ascii="Arial Narrow" w:hAnsi="Arial Narrow"/>
                <w:color w:val="000000"/>
                <w:sz w:val="20"/>
                <w:szCs w:val="20"/>
              </w:rPr>
            </w:r>
          </w:p>
        </w:tc>
      </w:tr>
      <w:tr>
        <w:trPr>
          <w:trHeight w:val="397" w:hRule="atLeast"/>
        </w:trPr>
        <w:tc>
          <w:tcPr>
            <w:tcW w:w="466"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center" w:pos="451" w:leader="none"/>
                <w:tab w:val="left" w:pos="921" w:leader="none"/>
                <w:tab w:val="left" w:pos="6499" w:leader="none"/>
                <w:tab w:val="left" w:pos="8534" w:leader="none"/>
                <w:tab w:val="left" w:pos="14706" w:leader="none"/>
              </w:tabs>
              <w:jc w:val="center"/>
              <w:rPr>
                <w:rFonts w:ascii="Arial Narrow" w:hAnsi="Arial Narrow" w:cs="Calibri"/>
                <w:b/>
                <w:b/>
                <w:color w:val="000000"/>
                <w:sz w:val="20"/>
                <w:szCs w:val="20"/>
              </w:rPr>
            </w:pPr>
            <w:r>
              <w:rPr>
                <w:rFonts w:cs="Calibri" w:ascii="Arial Narrow" w:hAnsi="Arial Narrow"/>
                <w:b/>
                <w:color w:val="000000"/>
                <w:sz w:val="20"/>
                <w:szCs w:val="20"/>
              </w:rPr>
              <w:t>4.</w:t>
            </w:r>
          </w:p>
        </w:tc>
        <w:tc>
          <w:tcPr>
            <w:tcW w:w="933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b/>
                <w:b/>
                <w:color w:val="000000"/>
                <w:sz w:val="20"/>
                <w:szCs w:val="20"/>
              </w:rPr>
            </w:pPr>
            <w:r>
              <w:rPr>
                <w:rFonts w:cs="Calibri" w:ascii="Arial Narrow" w:hAnsi="Arial Narrow"/>
                <w:b/>
                <w:color w:val="000000"/>
                <w:sz w:val="20"/>
                <w:szCs w:val="20"/>
              </w:rPr>
              <w:t>Zabudowa pożarnicza:</w:t>
            </w:r>
          </w:p>
        </w:tc>
        <w:tc>
          <w:tcPr>
            <w:tcW w:w="103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b/>
                <w:b/>
                <w:color w:val="000000"/>
                <w:sz w:val="20"/>
                <w:szCs w:val="20"/>
              </w:rPr>
            </w:pPr>
            <w:r>
              <w:rPr>
                <w:rFonts w:cs="Calibri" w:ascii="Arial Narrow" w:hAnsi="Arial Narrow"/>
                <w:b/>
                <w:color w:val="000000"/>
                <w:sz w:val="20"/>
                <w:szCs w:val="20"/>
              </w:rPr>
              <w:t>Uwagi</w:t>
            </w:r>
          </w:p>
        </w:tc>
        <w:tc>
          <w:tcPr>
            <w:tcW w:w="246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b/>
                <w:b/>
                <w:color w:val="000000"/>
                <w:sz w:val="20"/>
              </w:rPr>
            </w:pPr>
            <w:r>
              <w:rPr>
                <w:rFonts w:cs="Calibri" w:ascii="Arial Narrow" w:hAnsi="Arial Narrow"/>
                <w:b/>
                <w:color w:val="000000"/>
                <w:sz w:val="20"/>
              </w:rPr>
              <w:t>Zabudowa pożarnicza:</w:t>
            </w:r>
          </w:p>
        </w:tc>
      </w:tr>
      <w:tr>
        <w:trPr>
          <w:trHeight w:val="442"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21"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iCs/>
                <w:color w:val="000000"/>
                <w:sz w:val="20"/>
                <w:szCs w:val="20"/>
              </w:rPr>
            </w:pPr>
            <w:r>
              <w:rPr>
                <w:rFonts w:cs="Calibri" w:ascii="Arial Narrow" w:hAnsi="Arial Narrow"/>
                <w:b/>
                <w:iCs/>
                <w:color w:val="000000"/>
                <w:sz w:val="20"/>
                <w:szCs w:val="20"/>
              </w:rPr>
              <w:t>Rama pośrednia</w:t>
            </w:r>
            <w:r>
              <w:rPr>
                <w:rFonts w:cs="Calibri" w:ascii="Arial Narrow" w:hAnsi="Arial Narrow"/>
                <w:iCs/>
                <w:color w:val="000000"/>
                <w:sz w:val="20"/>
                <w:szCs w:val="20"/>
              </w:rPr>
              <w:t xml:space="preserve"> spawana, zabezpieczona antykorozyjnie poprzez proces galwanizacji, wyposażona w zintegrowane mocowanie autopompy, oraz zbiornika na wodę. Przymocowana w swojej przedniej części za pomocą elastycznych, sprężynowych połączeń do ramy nośnej pojazdu. </w:t>
            </w:r>
          </w:p>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jc w:val="both"/>
              <w:rPr>
                <w:rFonts w:ascii="Arial Narrow" w:hAnsi="Arial Narrow" w:cs="Calibri"/>
                <w:color w:val="000000"/>
                <w:sz w:val="20"/>
              </w:rPr>
            </w:pPr>
            <w:r>
              <w:rPr>
                <w:rFonts w:cs="Calibri" w:ascii="Arial Narrow" w:hAnsi="Arial Narrow"/>
                <w:color w:val="000000"/>
                <w:sz w:val="20"/>
              </w:rPr>
            </w:r>
          </w:p>
        </w:tc>
      </w:tr>
      <w:tr>
        <w:trPr>
          <w:trHeight w:val="442"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21"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4.2.</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iCs/>
                <w:color w:val="000000"/>
                <w:sz w:val="20"/>
                <w:szCs w:val="20"/>
              </w:rPr>
            </w:pPr>
            <w:r>
              <w:rPr>
                <w:rFonts w:cs="Calibri" w:ascii="Arial Narrow" w:hAnsi="Arial Narrow"/>
                <w:b/>
                <w:color w:val="000000"/>
                <w:sz w:val="20"/>
                <w:szCs w:val="20"/>
              </w:rPr>
              <w:t>Zabudowa samonośna</w:t>
            </w:r>
            <w:r>
              <w:rPr>
                <w:rFonts w:cs="Calibri" w:ascii="Arial Narrow" w:hAnsi="Arial Narrow"/>
                <w:color w:val="000000"/>
                <w:sz w:val="20"/>
                <w:szCs w:val="20"/>
              </w:rPr>
              <w:t xml:space="preserve"> w całości wykonana z aluminium (szkielet), w technologii skręcania z poszyciem z tego samego materiału.</w:t>
              <w:br/>
              <w:t xml:space="preserve">Wewnętrza cześć zabudowy wykończona blachą aluminiową, poszycie wewnętrzne anodowaną, a zewnętrzne lakierowaną. Zabudowa powinna być zamontowana na </w:t>
            </w:r>
            <w:r>
              <w:rPr>
                <w:rFonts w:cs="Calibri" w:ascii="Arial Narrow" w:hAnsi="Arial Narrow"/>
                <w:iCs/>
                <w:color w:val="000000"/>
                <w:sz w:val="20"/>
                <w:szCs w:val="20"/>
              </w:rPr>
              <w:t xml:space="preserve">ramie pośredniej, wyposażonej w amortyzujące elementy metalowo-gumowe. </w:t>
            </w:r>
          </w:p>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jc w:val="both"/>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4.3.</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iCs/>
                <w:color w:val="000000"/>
                <w:sz w:val="20"/>
                <w:szCs w:val="20"/>
              </w:rPr>
            </w:pPr>
            <w:r>
              <w:rPr>
                <w:rFonts w:cs="Calibri" w:ascii="Arial Narrow" w:hAnsi="Arial Narrow"/>
                <w:b/>
                <w:iCs/>
                <w:color w:val="000000"/>
                <w:sz w:val="20"/>
                <w:szCs w:val="20"/>
              </w:rPr>
              <w:t>Dach zabudowy</w:t>
            </w:r>
            <w:r>
              <w:rPr>
                <w:rFonts w:cs="Calibri" w:ascii="Arial Narrow" w:hAnsi="Arial Narrow"/>
                <w:iCs/>
                <w:color w:val="000000"/>
                <w:sz w:val="20"/>
                <w:szCs w:val="20"/>
              </w:rPr>
              <w:t xml:space="preserve"> w formie podestu roboczego w wykonaniu antypoślizgowym przy zastosowaniu blachy ryflowanej (nie dopuszcza się innych materiałów). Dodatkowo na dachu pojazdu skrzynia wykonana z materiałów odpornych na korozję, szczelnie zamykana (do przewożenia m. in. łopat, wideł), wyposażona w oświetlenie oraz wentylację. Konstrukcja dachu zabudowy w wykonaniu płaskim (bez wystających elementów) z wyznaczonymi ścieżkami komunikacyjnymi. </w:t>
            </w:r>
          </w:p>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4.4.</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iCs/>
                <w:color w:val="000000"/>
                <w:sz w:val="20"/>
                <w:szCs w:val="20"/>
              </w:rPr>
            </w:pPr>
            <w:r>
              <w:rPr>
                <w:rFonts w:cs="Calibri" w:ascii="Arial Narrow" w:hAnsi="Arial Narrow"/>
                <w:b/>
                <w:iCs/>
                <w:color w:val="000000"/>
                <w:sz w:val="20"/>
                <w:szCs w:val="20"/>
              </w:rPr>
              <w:t>Aluminiowa drabina do wejścia na dach</w:t>
            </w:r>
            <w:r>
              <w:rPr>
                <w:rFonts w:cs="Calibri" w:ascii="Arial Narrow" w:hAnsi="Arial Narrow"/>
                <w:iCs/>
                <w:color w:val="000000"/>
                <w:sz w:val="20"/>
                <w:szCs w:val="20"/>
              </w:rPr>
              <w:t xml:space="preserve"> umieszczona na tylnej ścianie zabudowy po prawej stronie. Stopnie w wykonaniu antypoślizgowym. Górna część drabinki wyposażona w uchwyty ułatwiająca wchodzenie oraz pełen stopień. Poręcze do wchodzenia na dach w wykonaniu ułatwiającym pracę w rękawicach (nie dopuszcza się wykonania uchwytów w formie wygiętej rury)</w:t>
            </w:r>
          </w:p>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rHeight w:val="510"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4.5.</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Podesty robocze</w:t>
            </w:r>
            <w:r>
              <w:rPr>
                <w:rFonts w:cs="Calibri" w:ascii="Arial Narrow" w:hAnsi="Arial Narrow"/>
                <w:iCs/>
                <w:color w:val="000000"/>
                <w:sz w:val="20"/>
                <w:szCs w:val="20"/>
              </w:rPr>
              <w:t xml:space="preserve"> wzdłuż zabudowy muszą być wytrzymałe na obciążenie min. 280 kg i wykonane jako antypoślizgowe poprzez zastosowanie blachy ryflowanej. (Nie dopuszcza się innych materiałów.)</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Nadkole w postaci uchylanego podestu z blokadą znajdującą się wewnątrz ostatniej skrytki.  Podesty robocze o głębokości użytkowej min 430 mm zabezpieczone przed otwarciem za pomocą żaluzji. </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4.6.</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Boczne skrytki</w:t>
            </w:r>
            <w:r>
              <w:rPr>
                <w:rFonts w:cs="Calibri" w:ascii="Arial Narrow" w:hAnsi="Arial Narrow"/>
                <w:iCs/>
                <w:color w:val="000000"/>
                <w:sz w:val="20"/>
                <w:szCs w:val="20"/>
              </w:rPr>
              <w:t xml:space="preserve"> w układzie 3+3 zamykane żaluzjami bryzo- i pyłoszczelnymi wspomaganymi systemem sprężynowym wykonane z materiałów odpornych na korozję, wyposażone w zamki zamykane na klucz, jeden klucz powinien pasować do wszystkich zamków. Zamknięcia żaluzji typu rurkowego (bar-lock), wyposażone taśmy ułatwiające zamykanie. </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4.7.</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color w:val="000000"/>
                <w:sz w:val="20"/>
                <w:szCs w:val="20"/>
              </w:rPr>
            </w:pPr>
            <w:r>
              <w:rPr>
                <w:rFonts w:cs="Calibri" w:ascii="Arial Narrow" w:hAnsi="Arial Narrow"/>
                <w:b/>
                <w:color w:val="000000"/>
                <w:sz w:val="20"/>
                <w:szCs w:val="20"/>
              </w:rPr>
              <w:t>Aranżacja skrytek</w:t>
            </w:r>
            <w:r>
              <w:rPr>
                <w:rFonts w:cs="Calibri" w:ascii="Arial Narrow" w:hAnsi="Arial Narrow"/>
                <w:color w:val="000000"/>
                <w:sz w:val="20"/>
                <w:szCs w:val="20"/>
              </w:rPr>
              <w:t xml:space="preserve"> powinna być wykonana w sposób ergonomiczny umożliwiający jego późniejszą modyfikację przez użytkownika końcowego. </w:t>
            </w:r>
            <w:r>
              <w:rPr>
                <w:rFonts w:cs="Calibri" w:ascii="Arial Narrow" w:hAnsi="Arial Narrow"/>
                <w:iCs/>
                <w:color w:val="000000"/>
                <w:sz w:val="20"/>
                <w:szCs w:val="20"/>
              </w:rPr>
              <w:t>Zastosowane p</w:t>
            </w:r>
            <w:r>
              <w:rPr>
                <w:rFonts w:cs="Calibri" w:ascii="Arial Narrow" w:hAnsi="Arial Narrow"/>
                <w:color w:val="000000"/>
                <w:sz w:val="20"/>
                <w:szCs w:val="20"/>
              </w:rPr>
              <w:t xml:space="preserve">ółki sprzętowe wykonane z aluminium, z możliwością regulacji wysokości półek. </w:t>
            </w:r>
            <w:r>
              <w:rPr>
                <w:rFonts w:cs="Calibri" w:ascii="Arial Narrow" w:hAnsi="Arial Narrow"/>
                <w:iCs/>
                <w:color w:val="000000"/>
                <w:sz w:val="20"/>
                <w:szCs w:val="20"/>
              </w:rPr>
              <w:t xml:space="preserve">Głębokość każdej skrytki nie powinna być mniejsza niż 550 mm. </w:t>
            </w:r>
            <w:r>
              <w:rPr>
                <w:rFonts w:cs="Calibri" w:ascii="Arial Narrow" w:hAnsi="Arial Narrow"/>
                <w:color w:val="000000"/>
                <w:sz w:val="20"/>
                <w:szCs w:val="20"/>
              </w:rPr>
              <w:t xml:space="preserve">Maksymalna wysokość górnej krawędzi najwyższej półki w położeniu roboczym (po wysunięciu lub rozłożeniu) szuflady nie wyżej niż 1850 mm od poziomu terenu. </w:t>
            </w:r>
          </w:p>
          <w:p>
            <w:pPr>
              <w:pStyle w:val="Normal"/>
              <w:widowControl w:val="false"/>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4.8.</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sz w:val="20"/>
                <w:szCs w:val="20"/>
              </w:rPr>
            </w:pPr>
            <w:r>
              <w:rPr>
                <w:rFonts w:cs="Calibri" w:ascii="Arial Narrow" w:hAnsi="Arial Narrow"/>
                <w:b/>
                <w:iCs/>
                <w:sz w:val="20"/>
                <w:szCs w:val="20"/>
              </w:rPr>
              <w:t>Przedział sprzętowy za kabiną pojazdu</w:t>
            </w:r>
            <w:r>
              <w:rPr>
                <w:rFonts w:cs="Calibri" w:ascii="Arial Narrow" w:hAnsi="Arial Narrow"/>
                <w:iCs/>
                <w:sz w:val="20"/>
                <w:szCs w:val="20"/>
              </w:rPr>
              <w:t xml:space="preserve">, wykonany w formie przelotowej o szerokości prześwitu min. 680mm dostępny od strony dowódcy z zamontowanym pionowym panelem na sprzęt burzący oraz panelem na pilarki wraz z osprzętem. Przedział wyposażony w mocowanie deski ratowniczej oraz szyny Kramera z dostępem od strony kierowcy. </w:t>
            </w:r>
          </w:p>
          <w:p>
            <w:pPr>
              <w:pStyle w:val="Normal"/>
              <w:widowControl w:val="false"/>
              <w:shd w:val="clear" w:color="auto" w:fill="FFFFFF"/>
              <w:jc w:val="both"/>
              <w:rPr>
                <w:rFonts w:ascii="Arial Narrow" w:hAnsi="Arial Narrow" w:cs="Calibri"/>
                <w:iCs/>
                <w:sz w:val="20"/>
                <w:szCs w:val="20"/>
              </w:rPr>
            </w:pPr>
            <w:r>
              <w:rPr/>
            </w:r>
          </w:p>
          <w:p>
            <w:pPr>
              <w:pStyle w:val="Normal"/>
              <w:widowControl w:val="false"/>
              <w:shd w:val="clear" w:color="auto" w:fill="FFFFFF"/>
              <w:jc w:val="both"/>
              <w:rPr>
                <w:rFonts w:ascii="Arial Narrow" w:hAnsi="Arial Narrow" w:cs="Calibri"/>
                <w:iCs/>
                <w:color w:val="00B0F0"/>
                <w:sz w:val="20"/>
                <w:szCs w:val="20"/>
              </w:rPr>
            </w:pPr>
            <w:r>
              <w:rPr>
                <w:rFonts w:cs="Calibri" w:ascii="Arial Narrow" w:hAnsi="Arial Narrow"/>
                <w:iCs/>
                <w:color w:val="00B0F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4.9.</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Zabudowa wyposażona w trzy </w:t>
            </w:r>
            <w:r>
              <w:rPr>
                <w:rFonts w:cs="Calibri" w:ascii="Arial Narrow" w:hAnsi="Arial Narrow"/>
                <w:b/>
                <w:iCs/>
                <w:color w:val="000000"/>
                <w:sz w:val="20"/>
                <w:szCs w:val="20"/>
              </w:rPr>
              <w:t>szuflady-tace</w:t>
            </w:r>
            <w:r>
              <w:rPr>
                <w:rFonts w:cs="Calibri" w:ascii="Arial Narrow" w:hAnsi="Arial Narrow"/>
                <w:iCs/>
                <w:color w:val="000000"/>
                <w:sz w:val="20"/>
                <w:szCs w:val="20"/>
              </w:rPr>
              <w:t xml:space="preserve"> wysuwane przeznaczone do transportu</w:t>
            </w:r>
          </w:p>
          <w:p>
            <w:pPr>
              <w:pStyle w:val="Normal"/>
              <w:widowControl w:val="false"/>
              <w:numPr>
                <w:ilvl w:val="0"/>
                <w:numId w:val="9"/>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Średniego zestawu narzędzi hydraulicznych (szuflada o konstrukcji  90% szerokości skrytki) </w:t>
            </w:r>
          </w:p>
          <w:p>
            <w:pPr>
              <w:pStyle w:val="Normal"/>
              <w:widowControl w:val="false"/>
              <w:numPr>
                <w:ilvl w:val="0"/>
                <w:numId w:val="9"/>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Motopompy szlamowej</w:t>
            </w:r>
          </w:p>
          <w:p>
            <w:pPr>
              <w:pStyle w:val="Normal"/>
              <w:widowControl w:val="false"/>
              <w:numPr>
                <w:ilvl w:val="0"/>
                <w:numId w:val="9"/>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Agregatu prądotwórczego</w:t>
            </w:r>
          </w:p>
          <w:p>
            <w:pPr>
              <w:pStyle w:val="Normal"/>
              <w:widowControl w:val="false"/>
              <w:shd w:val="clear" w:color="auto" w:fill="FFFFFF"/>
              <w:ind w:left="720" w:hanging="0"/>
              <w:jc w:val="both"/>
              <w:rPr>
                <w:rFonts w:ascii="Arial Narrow" w:hAnsi="Arial Narrow" w:cs="Calibri"/>
                <w:iCs/>
                <w:color w:val="000000"/>
                <w:sz w:val="20"/>
                <w:szCs w:val="20"/>
              </w:rPr>
            </w:pPr>
            <w:r>
              <w:rPr>
                <w:rFonts w:cs="Calibri" w:ascii="Arial Narrow" w:hAnsi="Arial Narrow"/>
                <w:iCs/>
                <w:color w:val="000000"/>
                <w:sz w:val="20"/>
                <w:szCs w:val="20"/>
              </w:rPr>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Szuflady i wysuwane tace muszą się automatycznie blokować w pozycji zamkniętej i całkowicie otwartej oraz posiadać zabezpieczenie przed całkowitym wyciągnięciem (wypadnięciem z prowadnic)</w:t>
            </w:r>
            <w:r>
              <w:rPr>
                <w:rFonts w:cs="Calibri" w:ascii="Arial Narrow" w:hAnsi="Arial Narrow"/>
                <w:color w:val="000000"/>
                <w:sz w:val="20"/>
                <w:szCs w:val="20"/>
              </w:rPr>
              <w:t xml:space="preserve">. </w:t>
            </w:r>
            <w:r>
              <w:rPr>
                <w:rFonts w:cs="Calibri" w:ascii="Arial Narrow" w:hAnsi="Arial Narrow"/>
                <w:iCs/>
                <w:color w:val="000000"/>
                <w:sz w:val="20"/>
                <w:szCs w:val="20"/>
              </w:rPr>
              <w:t xml:space="preserve">Uchwyty, klamki wszystkich urządzeń samochodu, drzwi żaluzjowych, szuflad, tac, muszą być tak skonstruowane, aby umożliwiały ich obsługę w rękawicach. </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*Zabudowa powinna posiadać dodatkowo </w:t>
            </w:r>
            <w:r>
              <w:rPr>
                <w:rFonts w:cs="Calibri" w:ascii="Arial Narrow" w:hAnsi="Arial Narrow"/>
                <w:b/>
                <w:iCs/>
                <w:color w:val="000000"/>
                <w:sz w:val="20"/>
                <w:szCs w:val="20"/>
              </w:rPr>
              <w:t xml:space="preserve">mocowanie na motopompę pływającą </w:t>
            </w:r>
            <w:r>
              <w:rPr>
                <w:rFonts w:cs="Calibri" w:ascii="Arial Narrow" w:hAnsi="Arial Narrow"/>
                <w:iCs/>
                <w:color w:val="000000"/>
                <w:sz w:val="20"/>
                <w:szCs w:val="20"/>
              </w:rPr>
              <w:t xml:space="preserve">klasy NIAGARA-2. Zlokalizowaną w tylnej prawej skrytce. </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4.10.</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Skrytki zlokalizowane bezpośrednio przy nasadach tłocznych</w:t>
            </w:r>
            <w:r>
              <w:rPr>
                <w:rFonts w:cs="Calibri" w:ascii="Arial Narrow" w:hAnsi="Arial Narrow"/>
                <w:iCs/>
                <w:color w:val="000000"/>
                <w:sz w:val="20"/>
                <w:szCs w:val="20"/>
              </w:rPr>
              <w:t xml:space="preserve"> wyposażone w mocowanie na węże tłoczne (10 sztuk W52 / 8 sztuk W75).  Nie dopuszcza się by w jednej skrytce było mniej niż 8 mocowań. </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Dodatkowo </w:t>
            </w:r>
            <w:r>
              <w:rPr>
                <w:rFonts w:cs="Calibri" w:ascii="Arial Narrow" w:hAnsi="Arial Narrow"/>
                <w:b/>
                <w:iCs/>
                <w:color w:val="000000"/>
                <w:sz w:val="20"/>
                <w:szCs w:val="20"/>
              </w:rPr>
              <w:t>ostatnia skrytka zabudowy</w:t>
            </w:r>
            <w:r>
              <w:rPr>
                <w:rFonts w:cs="Calibri" w:ascii="Arial Narrow" w:hAnsi="Arial Narrow"/>
                <w:iCs/>
                <w:color w:val="000000"/>
                <w:sz w:val="20"/>
                <w:szCs w:val="20"/>
              </w:rPr>
              <w:t xml:space="preserve"> wyposażona w pionowe mocowanie na  :</w:t>
            </w:r>
          </w:p>
          <w:p>
            <w:pPr>
              <w:pStyle w:val="Normal"/>
              <w:widowControl w:val="false"/>
              <w:numPr>
                <w:ilvl w:val="0"/>
                <w:numId w:val="10"/>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Stojak hydrantowy</w:t>
            </w:r>
          </w:p>
          <w:p>
            <w:pPr>
              <w:pStyle w:val="Normal"/>
              <w:widowControl w:val="false"/>
              <w:numPr>
                <w:ilvl w:val="0"/>
                <w:numId w:val="10"/>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Gaśnice </w:t>
            </w:r>
          </w:p>
          <w:p>
            <w:pPr>
              <w:pStyle w:val="Normal"/>
              <w:widowControl w:val="false"/>
              <w:numPr>
                <w:ilvl w:val="0"/>
                <w:numId w:val="10"/>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Klucz hydrantowy </w:t>
            </w:r>
          </w:p>
          <w:p>
            <w:pPr>
              <w:pStyle w:val="Normal"/>
              <w:widowControl w:val="false"/>
              <w:shd w:val="clear" w:color="auto" w:fill="FFFFFF"/>
              <w:ind w:left="720" w:hanging="0"/>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4.12.</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Zabudowa powinna posiadać dziewięć plastikowych skrzynek o pojemności pojemność 39 dm</w:t>
            </w:r>
            <w:r>
              <w:rPr>
                <w:rFonts w:cs="Calibri" w:ascii="Arial Narrow" w:hAnsi="Arial Narrow"/>
                <w:iCs/>
                <w:color w:val="000000"/>
                <w:sz w:val="20"/>
                <w:szCs w:val="20"/>
                <w:vertAlign w:val="superscript"/>
              </w:rPr>
              <w:t>3</w:t>
            </w:r>
            <w:r>
              <w:rPr>
                <w:rFonts w:cs="Calibri" w:ascii="Arial Narrow" w:hAnsi="Arial Narrow"/>
                <w:iCs/>
                <w:color w:val="000000"/>
                <w:sz w:val="20"/>
                <w:szCs w:val="20"/>
              </w:rPr>
              <w:t>, nośność 30 kg na wyposażenie bez stałego miejsca, oraz skrzynkę wykonaną z aluminium lub stali nierdzewnej z uchwytem oraz wieczkiem na łańcuchy śniegowe wewnątrz zabudowy.</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4.13.</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Wewnątrz zabudowy powinien być </w:t>
            </w:r>
            <w:r>
              <w:rPr>
                <w:rFonts w:cs="Calibri" w:ascii="Arial Narrow" w:hAnsi="Arial Narrow"/>
                <w:b/>
                <w:iCs/>
                <w:color w:val="000000"/>
                <w:sz w:val="20"/>
                <w:szCs w:val="20"/>
              </w:rPr>
              <w:t>zamontowany pojemnik</w:t>
            </w:r>
            <w:r>
              <w:rPr>
                <w:rFonts w:cs="Calibri" w:ascii="Arial Narrow" w:hAnsi="Arial Narrow"/>
                <w:iCs/>
                <w:color w:val="000000"/>
                <w:sz w:val="20"/>
                <w:szCs w:val="20"/>
              </w:rPr>
              <w:t xml:space="preserve"> o pojemności 30 dm</w:t>
            </w:r>
            <w:r>
              <w:rPr>
                <w:rFonts w:cs="Calibri" w:ascii="Arial Narrow" w:hAnsi="Arial Narrow"/>
                <w:iCs/>
                <w:color w:val="000000"/>
                <w:sz w:val="20"/>
                <w:szCs w:val="20"/>
                <w:vertAlign w:val="superscript"/>
              </w:rPr>
              <w:t>3</w:t>
            </w:r>
            <w:r>
              <w:rPr>
                <w:rFonts w:cs="Calibri" w:ascii="Arial Narrow" w:hAnsi="Arial Narrow"/>
                <w:iCs/>
                <w:color w:val="000000"/>
                <w:sz w:val="20"/>
                <w:szCs w:val="20"/>
              </w:rPr>
              <w:t xml:space="preserve">  przeznaczony na sorbent. Pojemnik zlokalizowany w miejscu  łatwego dostępu, wyposażony w niezbędne uchwyty transportowe.  </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4.14.</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color w:val="000000"/>
                <w:sz w:val="20"/>
                <w:szCs w:val="20"/>
              </w:rPr>
            </w:pPr>
            <w:r>
              <w:rPr>
                <w:rFonts w:cs="Calibri" w:ascii="Arial Narrow" w:hAnsi="Arial Narrow"/>
                <w:b/>
                <w:iCs/>
                <w:color w:val="000000"/>
                <w:sz w:val="20"/>
                <w:szCs w:val="20"/>
              </w:rPr>
              <w:t>Konstrukcja skrytek</w:t>
            </w:r>
            <w:r>
              <w:rPr>
                <w:rFonts w:cs="Calibri" w:ascii="Arial Narrow" w:hAnsi="Arial Narrow"/>
                <w:iCs/>
                <w:color w:val="000000"/>
                <w:sz w:val="20"/>
                <w:szCs w:val="20"/>
              </w:rPr>
              <w:t xml:space="preserve"> zapewniająca odprowadzenie wody z ich wnętrza</w:t>
            </w:r>
            <w:r>
              <w:rPr>
                <w:rFonts w:cs="Calibri" w:ascii="Arial Narrow" w:hAnsi="Arial Narrow"/>
                <w:color w:val="000000"/>
                <w:sz w:val="20"/>
                <w:szCs w:val="20"/>
              </w:rPr>
              <w:t>. (nie dopuszcza się pochylenia spodu skrytki w celu odwodnienia)</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4.15.</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Elementy wystające</w:t>
            </w:r>
            <w:r>
              <w:rPr>
                <w:rFonts w:cs="Calibri" w:ascii="Arial Narrow" w:hAnsi="Arial Narrow"/>
                <w:iCs/>
                <w:color w:val="000000"/>
                <w:sz w:val="20"/>
                <w:szCs w:val="20"/>
              </w:rPr>
              <w:t xml:space="preserve"> w pozycji otwartej powyżej 250 mm poza obrys pojazdu muszą posiadać oznakowanie ostrzegawcze.</w:t>
            </w:r>
          </w:p>
          <w:p>
            <w:pPr>
              <w:pStyle w:val="Normal"/>
              <w:widowControl w:val="false"/>
              <w:shd w:val="clear" w:color="auto" w:fill="FFFFFF"/>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rHeight w:val="288" w:hRule="atLeast"/>
        </w:trPr>
        <w:tc>
          <w:tcPr>
            <w:tcW w:w="466"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t>5.</w:t>
            </w:r>
          </w:p>
        </w:tc>
        <w:tc>
          <w:tcPr>
            <w:tcW w:w="9334"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Arial Narrow" w:hAnsi="Arial Narrow"/>
                <w:b/>
                <w:b/>
                <w:color w:val="000000"/>
                <w:sz w:val="22"/>
                <w:szCs w:val="22"/>
              </w:rPr>
            </w:pPr>
            <w:r>
              <w:rPr>
                <w:rFonts w:ascii="Arial Narrow" w:hAnsi="Arial Narrow"/>
                <w:b/>
                <w:color w:val="000000"/>
                <w:sz w:val="22"/>
                <w:szCs w:val="22"/>
              </w:rPr>
              <w:t>Układ wodno-pianowy</w:t>
            </w:r>
          </w:p>
        </w:tc>
        <w:tc>
          <w:tcPr>
            <w:tcW w:w="103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tabs>
                <w:tab w:val="clear" w:pos="708"/>
                <w:tab w:val="center" w:pos="451" w:leader="none"/>
                <w:tab w:val="left" w:pos="907" w:leader="none"/>
                <w:tab w:val="left" w:pos="6499" w:leader="none"/>
                <w:tab w:val="left" w:pos="8534" w:leader="none"/>
                <w:tab w:val="left" w:pos="14706"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F2F2F2" w:val="clear"/>
          </w:tcPr>
          <w:p>
            <w:pPr>
              <w:pStyle w:val="StandardowyStandardowy1"/>
              <w:widowControl w:val="false"/>
              <w:tabs>
                <w:tab w:val="clear" w:pos="708"/>
                <w:tab w:val="center" w:pos="451" w:leader="none"/>
                <w:tab w:val="left" w:pos="907" w:leader="none"/>
                <w:tab w:val="left" w:pos="6499" w:leader="none"/>
                <w:tab w:val="left" w:pos="8534" w:leader="none"/>
                <w:tab w:val="left" w:pos="14706" w:leader="none"/>
              </w:tabs>
              <w:rPr>
                <w:rFonts w:ascii="Arial Narrow" w:hAnsi="Arial Narrow" w:cs="Calibri"/>
                <w:color w:val="000000"/>
                <w:sz w:val="20"/>
              </w:rPr>
            </w:pPr>
            <w:r>
              <w:rPr>
                <w:rFonts w:cs="Calibri" w:ascii="Arial Narrow" w:hAnsi="Arial Narrow"/>
                <w:color w:val="000000"/>
                <w:sz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Pojazd wyposażony w </w:t>
            </w:r>
            <w:r>
              <w:rPr>
                <w:rFonts w:cs="Calibri" w:ascii="Arial Narrow" w:hAnsi="Arial Narrow"/>
                <w:b/>
                <w:iCs/>
                <w:color w:val="000000"/>
                <w:sz w:val="20"/>
                <w:szCs w:val="20"/>
              </w:rPr>
              <w:t>układ wodno-pianowy</w:t>
            </w:r>
            <w:r>
              <w:rPr>
                <w:rFonts w:cs="Calibri" w:ascii="Arial Narrow" w:hAnsi="Arial Narrow"/>
                <w:iCs/>
                <w:color w:val="000000"/>
                <w:sz w:val="20"/>
                <w:szCs w:val="20"/>
              </w:rPr>
              <w:t xml:space="preserve"> składający się z:</w:t>
            </w:r>
          </w:p>
          <w:p>
            <w:pPr>
              <w:pStyle w:val="Normal"/>
              <w:widowControl w:val="false"/>
              <w:numPr>
                <w:ilvl w:val="0"/>
                <w:numId w:val="11"/>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Zbiornika środków gaśniczych</w:t>
            </w:r>
          </w:p>
          <w:p>
            <w:pPr>
              <w:pStyle w:val="Normal"/>
              <w:widowControl w:val="false"/>
              <w:numPr>
                <w:ilvl w:val="0"/>
                <w:numId w:val="11"/>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Autopompy</w:t>
            </w:r>
          </w:p>
          <w:p>
            <w:pPr>
              <w:pStyle w:val="Normal"/>
              <w:widowControl w:val="false"/>
              <w:numPr>
                <w:ilvl w:val="0"/>
                <w:numId w:val="11"/>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Dozownika środka pianotwórczego</w:t>
            </w:r>
          </w:p>
          <w:p>
            <w:pPr>
              <w:pStyle w:val="Normal"/>
              <w:widowControl w:val="false"/>
              <w:numPr>
                <w:ilvl w:val="0"/>
                <w:numId w:val="11"/>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Zwijadła szybkiego natarcia </w:t>
            </w:r>
          </w:p>
          <w:p>
            <w:pPr>
              <w:pStyle w:val="Normal"/>
              <w:widowControl w:val="false"/>
              <w:numPr>
                <w:ilvl w:val="0"/>
                <w:numId w:val="11"/>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Działka wodno-pianowe</w:t>
            </w:r>
          </w:p>
          <w:p>
            <w:pPr>
              <w:pStyle w:val="Normal"/>
              <w:widowControl w:val="false"/>
              <w:numPr>
                <w:ilvl w:val="0"/>
                <w:numId w:val="11"/>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Systemu zraszaczy</w:t>
            </w:r>
          </w:p>
          <w:p>
            <w:pPr>
              <w:pStyle w:val="Normal"/>
              <w:widowControl w:val="false"/>
              <w:shd w:val="clear" w:color="auto" w:fill="FFFFFF"/>
              <w:ind w:left="720" w:hanging="0"/>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5.2.</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color w:val="000000"/>
                <w:sz w:val="20"/>
                <w:szCs w:val="20"/>
              </w:rPr>
            </w:pPr>
            <w:r>
              <w:rPr>
                <w:rFonts w:cs="Calibri" w:ascii="Arial Narrow" w:hAnsi="Arial Narrow"/>
                <w:b/>
                <w:iCs/>
                <w:color w:val="000000"/>
                <w:sz w:val="20"/>
                <w:szCs w:val="20"/>
              </w:rPr>
              <w:t xml:space="preserve">Zbiornik wody </w:t>
            </w:r>
            <w:r>
              <w:rPr>
                <w:rFonts w:cs="Calibri" w:ascii="Arial Narrow" w:hAnsi="Arial Narrow"/>
                <w:iCs/>
                <w:color w:val="000000"/>
                <w:sz w:val="20"/>
                <w:szCs w:val="20"/>
              </w:rPr>
              <w:t>wykonany z materiału kompozytowego lub polipropylenu blokowego, usytuowany wzdłuż zabudowy, wyposażony w oprzyrządowanie umożliwiające jego bezpieczną eksploatację, z układem zabezpieczającym przed wypływem wody w czasie jazdy. Zbiornik powinien:</w:t>
            </w:r>
          </w:p>
          <w:p>
            <w:pPr>
              <w:pStyle w:val="Normal"/>
              <w:widowControl w:val="false"/>
              <w:numPr>
                <w:ilvl w:val="0"/>
                <w:numId w:val="12"/>
              </w:numPr>
              <w:shd w:val="clear" w:color="auto" w:fill="FFFFFF"/>
              <w:ind w:left="720" w:right="730" w:hanging="360"/>
              <w:jc w:val="both"/>
              <w:rPr>
                <w:rFonts w:ascii="Arial Narrow" w:hAnsi="Arial Narrow" w:cs="Calibri"/>
                <w:color w:val="000000"/>
                <w:sz w:val="20"/>
                <w:szCs w:val="20"/>
              </w:rPr>
            </w:pPr>
            <w:r>
              <w:rPr>
                <w:rFonts w:cs="Calibri" w:ascii="Arial Narrow" w:hAnsi="Arial Narrow"/>
                <w:iCs/>
                <w:color w:val="000000"/>
                <w:sz w:val="20"/>
                <w:szCs w:val="20"/>
              </w:rPr>
              <w:t>posiadać właz rewizyjny,</w:t>
            </w:r>
          </w:p>
          <w:p>
            <w:pPr>
              <w:pStyle w:val="Normal"/>
              <w:widowControl w:val="false"/>
              <w:numPr>
                <w:ilvl w:val="0"/>
                <w:numId w:val="12"/>
              </w:numPr>
              <w:shd w:val="clear" w:color="auto" w:fill="FFFFFF"/>
              <w:jc w:val="both"/>
              <w:rPr>
                <w:rFonts w:ascii="Arial Narrow" w:hAnsi="Arial Narrow" w:cs="Calibri"/>
                <w:color w:val="000000"/>
                <w:sz w:val="20"/>
                <w:szCs w:val="20"/>
              </w:rPr>
            </w:pPr>
            <w:r>
              <w:rPr>
                <w:rFonts w:cs="Calibri" w:ascii="Arial Narrow" w:hAnsi="Arial Narrow"/>
                <w:iCs/>
                <w:color w:val="000000"/>
                <w:sz w:val="20"/>
                <w:szCs w:val="20"/>
              </w:rPr>
              <w:t xml:space="preserve">pojemność 3000 l (+/-1%), (nie dopuszcza się innych rozwiązań z uwagi na konieczny zapas rezerwy masy i konieczność posiadania obszernych skrytek) </w:t>
            </w:r>
          </w:p>
          <w:p>
            <w:pPr>
              <w:pStyle w:val="Normal"/>
              <w:widowControl w:val="false"/>
              <w:numPr>
                <w:ilvl w:val="0"/>
                <w:numId w:val="12"/>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spełniać nadciśnienie testowe 20 kPa,</w:t>
            </w:r>
          </w:p>
          <w:p>
            <w:pPr>
              <w:pStyle w:val="Normal"/>
              <w:widowControl w:val="false"/>
              <w:numPr>
                <w:ilvl w:val="0"/>
                <w:numId w:val="12"/>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posiadać nasadę (DN75), znajdującą się pod zbiornikiem, umożliwiającą czyszczenie zbiornika,</w:t>
            </w:r>
          </w:p>
          <w:p>
            <w:pPr>
              <w:pStyle w:val="Normal"/>
              <w:widowControl w:val="false"/>
              <w:numPr>
                <w:ilvl w:val="0"/>
                <w:numId w:val="12"/>
              </w:numPr>
              <w:shd w:val="clear" w:color="auto" w:fill="FFFFFF"/>
              <w:rPr>
                <w:rFonts w:ascii="Arial Narrow" w:hAnsi="Arial Narrow" w:cs="Calibri"/>
                <w:iCs/>
                <w:color w:val="000000"/>
                <w:sz w:val="20"/>
                <w:szCs w:val="20"/>
              </w:rPr>
            </w:pPr>
            <w:r>
              <w:rPr>
                <w:rFonts w:cs="Calibri" w:ascii="Arial Narrow" w:hAnsi="Arial Narrow"/>
                <w:iCs/>
                <w:color w:val="000000"/>
                <w:sz w:val="20"/>
                <w:szCs w:val="20"/>
              </w:rPr>
              <w:t>konstrukcja zbiornika nie może wychodzić powyżej powierzchni roboczej dachu,</w:t>
            </w:r>
          </w:p>
          <w:p>
            <w:pPr>
              <w:pStyle w:val="Normal"/>
              <w:widowControl w:val="false"/>
              <w:numPr>
                <w:ilvl w:val="0"/>
                <w:numId w:val="12"/>
              </w:numPr>
              <w:shd w:val="clear" w:color="auto" w:fill="FFFFFF"/>
              <w:rPr>
                <w:rFonts w:ascii="Arial Narrow" w:hAnsi="Arial Narrow" w:cs="Calibri"/>
                <w:iCs/>
                <w:color w:val="000000"/>
                <w:sz w:val="20"/>
                <w:szCs w:val="20"/>
              </w:rPr>
            </w:pPr>
            <w:r>
              <w:rPr>
                <w:rFonts w:cs="Calibri" w:ascii="Arial Narrow" w:hAnsi="Arial Narrow"/>
                <w:iCs/>
                <w:color w:val="000000"/>
                <w:sz w:val="20"/>
                <w:szCs w:val="20"/>
              </w:rPr>
              <w:t>umieszczony być w ramie pośredniej zabudowy,</w:t>
            </w:r>
          </w:p>
          <w:p>
            <w:pPr>
              <w:pStyle w:val="Normal"/>
              <w:widowControl w:val="false"/>
              <w:numPr>
                <w:ilvl w:val="0"/>
                <w:numId w:val="12"/>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posiadać nasadę 1xDN75 z zaworem do napełniania zbiornika z hydrantu, z zaworem kulowym wspomaganym siłownikiem elektropneumatycznym. Możliwość pracy w trybie ręcznym i automatycznym napełniania zbiornika. </w:t>
            </w:r>
          </w:p>
          <w:p>
            <w:pPr>
              <w:pStyle w:val="Normal"/>
              <w:widowControl w:val="false"/>
              <w:shd w:val="clear" w:color="auto" w:fill="FFFFFF"/>
              <w:ind w:left="720" w:hanging="0"/>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5.3.</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Zbiornik środka pianotwórczego</w:t>
            </w:r>
            <w:r>
              <w:rPr>
                <w:rFonts w:cs="Calibri" w:ascii="Arial Narrow" w:hAnsi="Arial Narrow"/>
                <w:iCs/>
                <w:color w:val="000000"/>
                <w:sz w:val="20"/>
                <w:szCs w:val="20"/>
              </w:rPr>
              <w:t xml:space="preserve"> wykonany z materiału takiego jak zbiornik wody o pojemności min. 10 % pojemności zbiornika wody i nadciśnieniu testowym 20 kPa, oraz:</w:t>
            </w:r>
          </w:p>
          <w:p>
            <w:pPr>
              <w:pStyle w:val="Normal"/>
              <w:widowControl w:val="false"/>
              <w:numPr>
                <w:ilvl w:val="0"/>
                <w:numId w:val="13"/>
              </w:numPr>
              <w:shd w:val="clear" w:color="auto" w:fill="FFFFFF"/>
              <w:jc w:val="both"/>
              <w:rPr>
                <w:rFonts w:ascii="Arial Narrow" w:hAnsi="Arial Narrow" w:cs="Calibri"/>
                <w:color w:val="000000"/>
                <w:sz w:val="20"/>
                <w:szCs w:val="20"/>
              </w:rPr>
            </w:pPr>
            <w:r>
              <w:rPr>
                <w:rFonts w:cs="Calibri" w:ascii="Arial Narrow" w:hAnsi="Arial Narrow"/>
                <w:iCs/>
                <w:color w:val="000000"/>
                <w:sz w:val="20"/>
                <w:szCs w:val="20"/>
              </w:rPr>
              <w:t>powinien być odporny na działanie dopuszczonych do stosowania środków pianotwórczych,</w:t>
            </w:r>
          </w:p>
          <w:p>
            <w:pPr>
              <w:pStyle w:val="Normal"/>
              <w:widowControl w:val="false"/>
              <w:numPr>
                <w:ilvl w:val="0"/>
                <w:numId w:val="13"/>
              </w:numPr>
              <w:shd w:val="clear" w:color="auto" w:fill="FFFFFF"/>
              <w:jc w:val="both"/>
              <w:rPr>
                <w:rFonts w:ascii="Arial Narrow" w:hAnsi="Arial Narrow" w:cs="Calibri"/>
                <w:color w:val="000000"/>
                <w:sz w:val="20"/>
                <w:szCs w:val="20"/>
              </w:rPr>
            </w:pPr>
            <w:r>
              <w:rPr>
                <w:rFonts w:cs="Calibri" w:ascii="Arial Narrow" w:hAnsi="Arial Narrow"/>
                <w:iCs/>
                <w:color w:val="000000"/>
                <w:sz w:val="20"/>
                <w:szCs w:val="20"/>
              </w:rPr>
              <w:t>powinienem być wyposażony w oprzyrządowanie zapewniające jego bezpieczną eksploatację,</w:t>
            </w:r>
          </w:p>
          <w:p>
            <w:pPr>
              <w:pStyle w:val="Normal"/>
              <w:widowControl w:val="false"/>
              <w:numPr>
                <w:ilvl w:val="0"/>
                <w:numId w:val="13"/>
              </w:numPr>
              <w:shd w:val="clear" w:color="auto" w:fill="FFFFFF"/>
              <w:jc w:val="both"/>
              <w:rPr>
                <w:rFonts w:ascii="Arial Narrow" w:hAnsi="Arial Narrow" w:cs="Calibri"/>
                <w:color w:val="000000"/>
                <w:sz w:val="20"/>
                <w:szCs w:val="20"/>
              </w:rPr>
            </w:pPr>
            <w:r>
              <w:rPr>
                <w:rFonts w:cs="Calibri" w:ascii="Arial Narrow" w:hAnsi="Arial Narrow"/>
                <w:iCs/>
                <w:color w:val="000000"/>
                <w:sz w:val="20"/>
                <w:szCs w:val="20"/>
              </w:rPr>
              <w:t>napełnianie zbiornika powinno być możliwe z poziomu terenu i z dachu pojazd</w:t>
            </w:r>
            <w:r>
              <w:rPr>
                <w:rFonts w:cs="Calibri" w:ascii="Arial Narrow" w:hAnsi="Arial Narrow"/>
                <w:color w:val="000000"/>
                <w:sz w:val="20"/>
                <w:szCs w:val="20"/>
              </w:rPr>
              <w:t xml:space="preserve">u poprzez nasady. </w:t>
            </w:r>
          </w:p>
          <w:p>
            <w:pPr>
              <w:pStyle w:val="Normal"/>
              <w:widowControl w:val="false"/>
              <w:shd w:val="clear" w:color="auto" w:fill="FFFFFF"/>
              <w:ind w:left="720" w:hanging="0"/>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5.4.</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5" w:hanging="0"/>
              <w:jc w:val="both"/>
              <w:rPr>
                <w:rFonts w:ascii="Arial Narrow" w:hAnsi="Arial Narrow" w:cs="Calibri"/>
                <w:iCs/>
                <w:color w:val="000000"/>
                <w:sz w:val="20"/>
                <w:szCs w:val="20"/>
              </w:rPr>
            </w:pPr>
            <w:r>
              <w:rPr>
                <w:rFonts w:cs="Calibri" w:ascii="Arial Narrow" w:hAnsi="Arial Narrow"/>
                <w:b/>
                <w:iCs/>
                <w:color w:val="000000"/>
                <w:sz w:val="20"/>
                <w:szCs w:val="20"/>
              </w:rPr>
              <w:t>Autopompa dwuzakresowa</w:t>
            </w:r>
            <w:r>
              <w:rPr>
                <w:rFonts w:cs="Calibri" w:ascii="Arial Narrow" w:hAnsi="Arial Narrow"/>
                <w:iCs/>
                <w:color w:val="000000"/>
                <w:sz w:val="20"/>
                <w:szCs w:val="20"/>
              </w:rPr>
              <w:t xml:space="preserve"> zlokalizowana z tyłu pojazdu o wydajności:</w:t>
            </w:r>
          </w:p>
          <w:p>
            <w:pPr>
              <w:pStyle w:val="Normal"/>
              <w:widowControl w:val="false"/>
              <w:numPr>
                <w:ilvl w:val="0"/>
                <w:numId w:val="14"/>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min. 2800 l/min przy ciśnieniu 0,8 MPa i głębokości ssania 1,5 m,</w:t>
            </w:r>
          </w:p>
          <w:p>
            <w:pPr>
              <w:pStyle w:val="Normal"/>
              <w:widowControl w:val="false"/>
              <w:numPr>
                <w:ilvl w:val="0"/>
                <w:numId w:val="14"/>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min. 420 l/min. przy ciśnieniu 4 MPa. </w:t>
            </w:r>
          </w:p>
          <w:p>
            <w:pPr>
              <w:pStyle w:val="Normal"/>
              <w:widowControl w:val="false"/>
              <w:shd w:val="clear" w:color="auto" w:fill="FFFFFF"/>
              <w:ind w:left="29" w:hanging="0"/>
              <w:jc w:val="both"/>
              <w:rPr>
                <w:rFonts w:ascii="Arial Narrow" w:hAnsi="Arial Narrow" w:cs="Calibri"/>
                <w:iCs/>
                <w:color w:val="000000"/>
                <w:sz w:val="20"/>
                <w:szCs w:val="20"/>
              </w:rPr>
            </w:pPr>
            <w:r>
              <w:rPr>
                <w:rFonts w:cs="Calibri" w:ascii="Arial Narrow" w:hAnsi="Arial Narrow"/>
                <w:iCs/>
                <w:color w:val="000000"/>
                <w:sz w:val="20"/>
                <w:szCs w:val="20"/>
              </w:rPr>
              <w:t xml:space="preserve">Autopompa musi umożliwiać jednoczesne podawanie wody ze stopnia niskiego i wysokiego ciśnienia. Mechaniczna zmiana stopnia ciśnienia pompy (wyklucza się możliwość załączania stopnia wysokiego ciśnienia za pomocą zdalnie sterowanych zaworów). Autopompa smarowana olejami i smarami stałymi w celu poprawnego funkcjonowania. Wyklucza się konieczność uzupełniania olejów i smarów pomiędzy okresami zalecanymi przez producenta, tzn. nie częściej niż 250 motogodzin lub co 12 miesięcy. Autopompa od  spodu zabezpieczona demontowalną osłoną  chroniącą przed przedostawaniem się dużych zanieczyszczeń oraz od frontu przed dostępem do obszarów niebezpiecznych dla operatora. </w:t>
            </w:r>
          </w:p>
          <w:p>
            <w:pPr>
              <w:pStyle w:val="Normal"/>
              <w:widowControl w:val="false"/>
              <w:shd w:val="clear" w:color="auto" w:fill="FFFFFF"/>
              <w:ind w:left="29" w:hanging="0"/>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Podać wartości</w:t>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1717"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5.5.</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left="5" w:hanging="0"/>
              <w:jc w:val="both"/>
              <w:rPr>
                <w:rFonts w:ascii="Arial Narrow" w:hAnsi="Arial Narrow" w:cs="Calibri"/>
                <w:iCs/>
                <w:color w:val="000000"/>
                <w:sz w:val="20"/>
                <w:szCs w:val="20"/>
              </w:rPr>
            </w:pPr>
            <w:r>
              <w:rPr>
                <w:rFonts w:cs="Calibri" w:ascii="Arial Narrow" w:hAnsi="Arial Narrow"/>
                <w:iCs/>
                <w:color w:val="000000"/>
                <w:sz w:val="20"/>
                <w:szCs w:val="20"/>
              </w:rPr>
              <w:t xml:space="preserve">Autopompa musi umożliwiać </w:t>
            </w:r>
            <w:r>
              <w:rPr>
                <w:rFonts w:cs="Calibri" w:ascii="Arial Narrow" w:hAnsi="Arial Narrow"/>
                <w:b/>
                <w:iCs/>
                <w:color w:val="000000"/>
                <w:sz w:val="20"/>
                <w:szCs w:val="20"/>
              </w:rPr>
              <w:t>podanie wody i wodnego roztworu środka pianotwórczego</w:t>
            </w:r>
            <w:r>
              <w:rPr>
                <w:rFonts w:cs="Calibri" w:ascii="Arial Narrow" w:hAnsi="Arial Narrow"/>
                <w:iCs/>
                <w:color w:val="000000"/>
                <w:sz w:val="20"/>
                <w:szCs w:val="20"/>
              </w:rPr>
              <w:t xml:space="preserve"> do min.:</w:t>
            </w:r>
          </w:p>
          <w:p>
            <w:pPr>
              <w:pStyle w:val="Normal"/>
              <w:widowControl w:val="false"/>
              <w:numPr>
                <w:ilvl w:val="0"/>
                <w:numId w:val="17"/>
              </w:numPr>
              <w:shd w:val="clear" w:color="auto" w:fill="FFFFFF"/>
              <w:jc w:val="both"/>
              <w:rPr>
                <w:rFonts w:ascii="Arial Narrow" w:hAnsi="Arial Narrow" w:cs="Calibri"/>
                <w:color w:val="000000"/>
                <w:sz w:val="20"/>
                <w:szCs w:val="20"/>
              </w:rPr>
            </w:pPr>
            <w:r>
              <w:rPr>
                <w:rFonts w:ascii="Arial Narrow" w:hAnsi="Arial Narrow"/>
                <w:color w:val="000000"/>
                <w:sz w:val="20"/>
                <w:szCs w:val="20"/>
              </w:rPr>
              <w:t xml:space="preserve">dwóch nasad tłocznych skierowanych po jednej na każdą stronę </w:t>
            </w:r>
          </w:p>
          <w:p>
            <w:pPr>
              <w:pStyle w:val="Normal"/>
              <w:widowControl w:val="false"/>
              <w:numPr>
                <w:ilvl w:val="0"/>
                <w:numId w:val="17"/>
              </w:numPr>
              <w:shd w:val="clear" w:color="auto" w:fill="FFFFFF"/>
              <w:jc w:val="both"/>
              <w:rPr>
                <w:rFonts w:ascii="Arial Narrow" w:hAnsi="Arial Narrow" w:cs="Calibri"/>
                <w:color w:val="000000"/>
                <w:sz w:val="20"/>
                <w:szCs w:val="20"/>
              </w:rPr>
            </w:pPr>
            <w:r>
              <w:rPr>
                <w:rFonts w:ascii="Arial Narrow" w:hAnsi="Arial Narrow"/>
                <w:color w:val="000000"/>
                <w:sz w:val="20"/>
                <w:szCs w:val="20"/>
              </w:rPr>
              <w:t>wysokociśnieniowej linii szybkiego natarcia,</w:t>
            </w:r>
          </w:p>
          <w:p>
            <w:pPr>
              <w:pStyle w:val="Normal"/>
              <w:widowControl w:val="false"/>
              <w:numPr>
                <w:ilvl w:val="0"/>
                <w:numId w:val="15"/>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działka wodno-pianowego.</w:t>
            </w:r>
          </w:p>
          <w:p>
            <w:pPr>
              <w:pStyle w:val="Normal"/>
              <w:widowControl w:val="false"/>
              <w:numPr>
                <w:ilvl w:val="0"/>
                <w:numId w:val="15"/>
              </w:numPr>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zraszacze</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Na wlotach ssawnych i do napełniania zbiornika muszą być zamontowane elementy zabezpieczające przed przedostaniem się do układu wodno-pianowego  zanieczyszczeń stałych. Nasady tłoczne wyposażone w system zrzutu ciśnienia / odwodnienia ich bez konieczność ściągania pokrywy nasady. </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Układ wodno-pianowy wyposażony w </w:t>
            </w:r>
            <w:r>
              <w:rPr>
                <w:rFonts w:cs="Calibri" w:ascii="Arial Narrow" w:hAnsi="Arial Narrow"/>
                <w:b/>
                <w:iCs/>
                <w:color w:val="000000"/>
                <w:sz w:val="20"/>
                <w:szCs w:val="20"/>
              </w:rPr>
              <w:t>ręczny dozownik środka pianotwórczego</w:t>
            </w:r>
            <w:r>
              <w:rPr>
                <w:rFonts w:cs="Calibri" w:ascii="Arial Narrow" w:hAnsi="Arial Narrow"/>
                <w:iCs/>
                <w:color w:val="000000"/>
                <w:sz w:val="20"/>
                <w:szCs w:val="20"/>
              </w:rPr>
              <w:t xml:space="preserve"> wykonany z mosiądzu umożliwiający uzyskanie stężeń w zakresie 3% - 6%, w całym zakresie pracy autopompy.</w:t>
            </w:r>
          </w:p>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5.6.</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color w:val="000000"/>
                <w:sz w:val="20"/>
                <w:szCs w:val="20"/>
              </w:rPr>
            </w:pPr>
            <w:r>
              <w:rPr>
                <w:rFonts w:cs="Calibri" w:ascii="Arial Narrow" w:hAnsi="Arial Narrow"/>
                <w:iCs/>
                <w:color w:val="000000"/>
                <w:sz w:val="20"/>
                <w:szCs w:val="20"/>
              </w:rPr>
              <w:t>Układ wodno-pianowy zabudowany w taki sposób aby parametry autopompy przy zasilaniu ze zbiornika samochodu były nie mniejsze niż przy zasilaniu ze zbiornika zewnętrznego dla głębokości ssania 1,5 m,</w:t>
            </w:r>
            <w:r>
              <w:rPr>
                <w:rFonts w:cs="Calibri" w:ascii="Arial Narrow" w:hAnsi="Arial Narrow"/>
                <w:color w:val="000000"/>
                <w:sz w:val="20"/>
                <w:szCs w:val="20"/>
              </w:rPr>
              <w:t xml:space="preserve"> oraz musi być wyposażona w </w:t>
            </w:r>
            <w:r>
              <w:rPr>
                <w:rFonts w:cs="Calibri" w:ascii="Arial Narrow" w:hAnsi="Arial Narrow"/>
                <w:b/>
                <w:color w:val="000000"/>
                <w:sz w:val="20"/>
                <w:szCs w:val="20"/>
              </w:rPr>
              <w:t>automatycznie uruchamiane urządzenie odpowietrzające (tzw. trokomat)</w:t>
            </w:r>
            <w:r>
              <w:rPr>
                <w:rFonts w:cs="Calibri" w:ascii="Arial Narrow" w:hAnsi="Arial Narrow"/>
                <w:color w:val="000000"/>
                <w:sz w:val="20"/>
                <w:szCs w:val="20"/>
              </w:rPr>
              <w:t xml:space="preserve">, umożliwiające zassanie wody z głębokości 1,5 m w czasie do 30 s, a z głębokości 7,5 m w czasie do 60 sekund. </w:t>
            </w:r>
            <w:r>
              <w:rPr>
                <w:rFonts w:cs="Calibri" w:ascii="Arial Narrow" w:hAnsi="Arial Narrow"/>
                <w:iCs/>
                <w:color w:val="000000"/>
                <w:sz w:val="20"/>
                <w:szCs w:val="20"/>
              </w:rPr>
              <w:t xml:space="preserve">(wyklucza się zastosowanie ręcznie załączanej pompy próżniowej) </w:t>
            </w:r>
            <w:r>
              <w:rPr>
                <w:rFonts w:cs="Calibri" w:ascii="Arial Narrow" w:hAnsi="Arial Narrow"/>
                <w:color w:val="000000"/>
                <w:sz w:val="20"/>
                <w:szCs w:val="20"/>
              </w:rPr>
              <w:t xml:space="preserve"> </w:t>
            </w:r>
          </w:p>
          <w:p>
            <w:pPr>
              <w:pStyle w:val="Normal"/>
              <w:widowControl w:val="false"/>
              <w:shd w:val="clear" w:color="auto" w:fill="FFFFFF"/>
              <w:jc w:val="both"/>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5.7.</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iCs/>
                <w:color w:val="000000"/>
                <w:sz w:val="20"/>
                <w:szCs w:val="20"/>
              </w:rPr>
              <w:t xml:space="preserve">Wszystkie </w:t>
            </w:r>
            <w:r>
              <w:rPr>
                <w:rFonts w:cs="Calibri" w:ascii="Arial Narrow" w:hAnsi="Arial Narrow"/>
                <w:b/>
                <w:iCs/>
                <w:color w:val="000000"/>
                <w:sz w:val="20"/>
                <w:szCs w:val="20"/>
              </w:rPr>
              <w:t>elementy układu wodno-pianowego</w:t>
            </w:r>
            <w:r>
              <w:rPr>
                <w:rFonts w:cs="Calibri" w:ascii="Arial Narrow" w:hAnsi="Arial Narrow"/>
                <w:iCs/>
                <w:color w:val="000000"/>
                <w:sz w:val="20"/>
                <w:szCs w:val="20"/>
              </w:rPr>
              <w:t xml:space="preserve"> muszą być odporne na korozję i działanie dopuszczonych do stosowania środków pianotwórczych i modyfikatorów. Konstrukcja układu wodno-pianowego powinna umożliwić jego całkowite odwodnienie przy możliwie najmniejszej ilości zaworów.</w:t>
            </w:r>
          </w:p>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5.8.</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t xml:space="preserve">Przedział autopompy musi być wyposażony w </w:t>
            </w:r>
            <w:r>
              <w:rPr>
                <w:rFonts w:cs="Calibri" w:ascii="Arial Narrow" w:hAnsi="Arial Narrow"/>
                <w:b/>
                <w:iCs/>
                <w:color w:val="000000"/>
                <w:sz w:val="20"/>
                <w:szCs w:val="20"/>
              </w:rPr>
              <w:t>system ogrzewania</w:t>
            </w:r>
            <w:r>
              <w:rPr>
                <w:rFonts w:cs="Calibri" w:ascii="Arial Narrow" w:hAnsi="Arial Narrow"/>
                <w:iCs/>
                <w:color w:val="000000"/>
                <w:sz w:val="20"/>
                <w:szCs w:val="20"/>
              </w:rPr>
              <w:t xml:space="preserve"> tego samego producenta jak urządzenie w kabinie kierowcy, skutecznie zabezpieczający układ wodno-pianowy i autopompę  przed zamarzaniem w temperaturze do -25</w:t>
            </w:r>
            <w:r>
              <w:rPr>
                <w:rFonts w:cs="Calibri" w:ascii="Arial Narrow" w:hAnsi="Arial Narrow"/>
                <w:iCs/>
                <w:color w:val="000000"/>
                <w:sz w:val="20"/>
                <w:szCs w:val="20"/>
                <w:vertAlign w:val="superscript"/>
              </w:rPr>
              <w:t>o</w:t>
            </w:r>
            <w:r>
              <w:rPr>
                <w:rFonts w:cs="Calibri" w:ascii="Arial Narrow" w:hAnsi="Arial Narrow"/>
                <w:iCs/>
                <w:color w:val="000000"/>
                <w:sz w:val="20"/>
                <w:szCs w:val="20"/>
              </w:rPr>
              <w:t>C, działający niezależnie od pracy silnika.</w:t>
            </w:r>
          </w:p>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878"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FF0000"/>
                <w:sz w:val="20"/>
                <w:szCs w:val="20"/>
              </w:rPr>
            </w:pPr>
            <w:r>
              <w:rPr>
                <w:rFonts w:cs="Calibri" w:ascii="Arial Narrow" w:hAnsi="Arial Narrow"/>
                <w:sz w:val="20"/>
                <w:szCs w:val="20"/>
              </w:rPr>
              <w:t>5.9</w:t>
            </w:r>
            <w:r>
              <w:rPr>
                <w:rFonts w:cs="Calibri" w:ascii="Arial Narrow" w:hAnsi="Arial Narrow"/>
                <w:color w:val="FF0000"/>
                <w:sz w:val="20"/>
                <w:szCs w:val="20"/>
              </w:rPr>
              <w:t>.</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t xml:space="preserve">Samochód musi być wyposażony w co najmniej jedną </w:t>
            </w:r>
            <w:r>
              <w:rPr>
                <w:rFonts w:cs="Calibri" w:ascii="Arial Narrow" w:hAnsi="Arial Narrow"/>
                <w:b/>
                <w:iCs/>
                <w:color w:val="000000"/>
                <w:sz w:val="20"/>
                <w:szCs w:val="20"/>
              </w:rPr>
              <w:t>wysokociśnieniową linię szybkiego natarcia</w:t>
            </w:r>
            <w:r>
              <w:rPr>
                <w:rFonts w:cs="Calibri" w:ascii="Arial Narrow" w:hAnsi="Arial Narrow"/>
                <w:iCs/>
                <w:color w:val="000000"/>
                <w:sz w:val="20"/>
                <w:szCs w:val="20"/>
              </w:rPr>
              <w:t xml:space="preserve"> o długości węża min. 60 m na zwijadle, zakończoną prądownicą wodno-pianową o regulowanej wydajności z prądem zwartym i rozproszonym, zamontowane w tylnej skrytce pojazdu.  Zwijadło linii wysokociśnieniowej powinno być poprzedzone zaworem odcinającym wodę i </w:t>
            </w:r>
            <w:r>
              <w:rPr>
                <w:rFonts w:cs="Calibri" w:ascii="Arial Narrow" w:hAnsi="Arial Narrow"/>
                <w:iCs/>
                <w:sz w:val="20"/>
                <w:szCs w:val="20"/>
              </w:rPr>
              <w:t>wyposażone w funkcję przedmuchiwania sprężonym powietrzem z instalacji pneumatycznej pojazdu.</w:t>
            </w:r>
            <w:r>
              <w:rPr>
                <w:rFonts w:cs="Calibri" w:ascii="Arial Narrow" w:hAnsi="Arial Narrow"/>
                <w:iCs/>
                <w:color w:val="FF0000"/>
                <w:sz w:val="20"/>
                <w:szCs w:val="20"/>
              </w:rPr>
              <w:t xml:space="preserve"> </w:t>
            </w:r>
            <w:r>
              <w:rPr>
                <w:rFonts w:cs="Calibri" w:ascii="Arial Narrow" w:hAnsi="Arial Narrow"/>
                <w:iCs/>
                <w:color w:val="000000"/>
                <w:sz w:val="20"/>
                <w:szCs w:val="20"/>
              </w:rPr>
              <w:t>Zwijadło wyposażone w 2 tryby zwijania (ciągły/przerywany) oraz możliwość ręcznego zwijania w razie awarii układu.</w:t>
            </w:r>
          </w:p>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5.10.</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jc w:val="both"/>
              <w:rPr>
                <w:rFonts w:ascii="Arial Narrow" w:hAnsi="Arial Narrow" w:cs="Calibri"/>
                <w:iCs/>
                <w:color w:val="000000"/>
                <w:sz w:val="20"/>
                <w:szCs w:val="20"/>
              </w:rPr>
            </w:pPr>
            <w:r>
              <w:rPr>
                <w:rFonts w:cs="Calibri" w:ascii="Arial Narrow" w:hAnsi="Arial Narrow"/>
                <w:b/>
                <w:iCs/>
                <w:color w:val="000000"/>
                <w:sz w:val="20"/>
                <w:szCs w:val="20"/>
              </w:rPr>
              <w:t>Działko wodno-pianowe</w:t>
            </w:r>
            <w:r>
              <w:rPr>
                <w:rFonts w:cs="Calibri" w:ascii="Arial Narrow" w:hAnsi="Arial Narrow"/>
                <w:iCs/>
                <w:color w:val="000000"/>
                <w:sz w:val="20"/>
                <w:szCs w:val="20"/>
              </w:rPr>
              <w:t xml:space="preserve"> DWP 16/24 o regulowanej wydajności i regulowanym kształcie strumienia, umieszczone na dachu zabudowy pojazdu. Przy podstawie działka powinien być zamontowany zawór odcinający </w:t>
            </w:r>
            <w:r>
              <w:rPr>
                <w:rFonts w:cs="Calibri" w:ascii="Arial Narrow" w:hAnsi="Arial Narrow"/>
                <w:iCs/>
                <w:color w:val="000000"/>
                <w:sz w:val="22"/>
                <w:szCs w:val="22"/>
              </w:rPr>
              <w:t>lub rozwiązanie równoważne.</w:t>
            </w:r>
            <w:r>
              <w:rPr>
                <w:rFonts w:cs="Calibri" w:ascii="Arial Narrow" w:hAnsi="Arial Narrow"/>
                <w:iCs/>
                <w:color w:val="000000"/>
                <w:sz w:val="20"/>
                <w:szCs w:val="20"/>
              </w:rPr>
              <w:t xml:space="preserve"> Zakres obrotu działka w płaszczyźnie pionowej – od kąta limitowanego obrysem pojazdu do min. 75</w:t>
            </w:r>
            <w:r>
              <w:rPr>
                <w:rFonts w:cs="Calibri" w:ascii="Arial Narrow" w:hAnsi="Arial Narrow"/>
                <w:iCs/>
                <w:color w:val="000000"/>
                <w:sz w:val="20"/>
                <w:szCs w:val="20"/>
                <w:vertAlign w:val="superscript"/>
              </w:rPr>
              <w:t>o</w:t>
            </w:r>
            <w:r>
              <w:rPr>
                <w:rFonts w:cs="Calibri" w:ascii="Arial Narrow" w:hAnsi="Arial Narrow"/>
                <w:iCs/>
                <w:color w:val="000000"/>
                <w:sz w:val="20"/>
                <w:szCs w:val="20"/>
              </w:rPr>
              <w:t>. Stanowisko obsługi działka oraz dojście do stanowiska musi posiadać oświetlenie nieoślepiające, bez wystających elementów, załączane ze stanowiska obsługi pompy. Element wykonany ze stali nierdzewnej o zasięgu 65 m.</w:t>
            </w:r>
          </w:p>
          <w:p>
            <w:pPr>
              <w:pStyle w:val="Normal"/>
              <w:widowControl w:val="false"/>
              <w:shd w:val="clear" w:color="auto" w:fill="FFFFFF"/>
              <w:ind w:left="14" w:hanging="0"/>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5.11.</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rPr>
                <w:rFonts w:ascii="Arial Narrow" w:hAnsi="Arial Narrow" w:cs="Calibri"/>
                <w:iCs/>
                <w:color w:val="000000"/>
                <w:sz w:val="20"/>
                <w:szCs w:val="20"/>
              </w:rPr>
            </w:pPr>
            <w:r>
              <w:rPr>
                <w:rFonts w:cs="Calibri" w:ascii="Arial Narrow" w:hAnsi="Arial Narrow"/>
                <w:iCs/>
                <w:color w:val="000000"/>
                <w:sz w:val="20"/>
                <w:szCs w:val="20"/>
              </w:rPr>
              <w:t xml:space="preserve">Pojazd musi być wyposażony w </w:t>
            </w:r>
            <w:r>
              <w:rPr>
                <w:rFonts w:cs="Calibri" w:ascii="Arial Narrow" w:hAnsi="Arial Narrow"/>
                <w:b/>
                <w:iCs/>
                <w:color w:val="000000"/>
                <w:sz w:val="20"/>
                <w:szCs w:val="20"/>
              </w:rPr>
              <w:t>system dysz dolnych</w:t>
            </w:r>
            <w:r>
              <w:rPr>
                <w:rFonts w:cs="Calibri" w:ascii="Arial Narrow" w:hAnsi="Arial Narrow"/>
                <w:iCs/>
                <w:color w:val="000000"/>
                <w:sz w:val="20"/>
                <w:szCs w:val="20"/>
              </w:rPr>
              <w:t>, (minimum 4 dysze) do podawania wody w czasie jazdy:</w:t>
            </w:r>
          </w:p>
          <w:p>
            <w:pPr>
              <w:pStyle w:val="Normal"/>
              <w:widowControl w:val="false"/>
              <w:numPr>
                <w:ilvl w:val="1"/>
                <w:numId w:val="16"/>
              </w:numPr>
              <w:shd w:val="clear" w:color="auto" w:fill="FFFFFF"/>
              <w:rPr>
                <w:rFonts w:ascii="Arial Narrow" w:hAnsi="Arial Narrow" w:cs="Calibri"/>
                <w:iCs/>
                <w:color w:val="000000"/>
                <w:sz w:val="20"/>
                <w:szCs w:val="20"/>
              </w:rPr>
            </w:pPr>
            <w:r>
              <w:rPr>
                <w:rFonts w:cs="Calibri" w:ascii="Arial Narrow" w:hAnsi="Arial Narrow"/>
                <w:iCs/>
                <w:color w:val="000000"/>
                <w:sz w:val="20"/>
                <w:szCs w:val="20"/>
              </w:rPr>
              <w:t>min. dwie dysze zamontowane z przodu pojazdu;</w:t>
            </w:r>
          </w:p>
          <w:p>
            <w:pPr>
              <w:pStyle w:val="Normal"/>
              <w:widowControl w:val="false"/>
              <w:numPr>
                <w:ilvl w:val="1"/>
                <w:numId w:val="16"/>
              </w:numPr>
              <w:shd w:val="clear" w:color="auto" w:fill="FFFFFF"/>
              <w:rPr>
                <w:rFonts w:ascii="Arial Narrow" w:hAnsi="Arial Narrow" w:cs="Calibri"/>
                <w:iCs/>
                <w:color w:val="000000"/>
                <w:sz w:val="20"/>
                <w:szCs w:val="20"/>
              </w:rPr>
            </w:pPr>
            <w:r>
              <w:rPr>
                <w:rFonts w:cs="Calibri" w:ascii="Arial Narrow" w:hAnsi="Arial Narrow"/>
                <w:iCs/>
                <w:color w:val="000000"/>
                <w:sz w:val="20"/>
                <w:szCs w:val="20"/>
              </w:rPr>
              <w:t>min. dwie dysze zamontowane po bokach pojazdu;</w:t>
            </w:r>
          </w:p>
          <w:p>
            <w:pPr>
              <w:pStyle w:val="Normal"/>
              <w:widowControl w:val="false"/>
              <w:shd w:val="clear" w:color="auto" w:fill="FFFFFF"/>
              <w:ind w:left="1454" w:hanging="0"/>
              <w:rPr>
                <w:rFonts w:ascii="Arial Narrow" w:hAnsi="Arial Narrow" w:cs="Calibri"/>
                <w:iCs/>
                <w:color w:val="000000"/>
                <w:sz w:val="20"/>
                <w:szCs w:val="20"/>
              </w:rPr>
            </w:pPr>
            <w:r>
              <w:rPr>
                <w:rFonts w:cs="Calibri" w:ascii="Arial Narrow" w:hAnsi="Arial Narrow"/>
                <w:iCs/>
                <w:color w:val="000000"/>
                <w:sz w:val="20"/>
                <w:szCs w:val="20"/>
              </w:rPr>
            </w:r>
          </w:p>
          <w:p>
            <w:pPr>
              <w:pStyle w:val="Normal"/>
              <w:widowControl w:val="false"/>
              <w:shd w:val="clear" w:color="auto" w:fill="FFFFFF"/>
              <w:rPr>
                <w:rFonts w:ascii="Arial Narrow" w:hAnsi="Arial Narrow" w:cs="Calibri"/>
                <w:iCs/>
                <w:color w:val="000000"/>
                <w:sz w:val="20"/>
                <w:szCs w:val="20"/>
              </w:rPr>
            </w:pPr>
            <w:r>
              <w:rPr>
                <w:rFonts w:cs="Calibri" w:ascii="Arial Narrow" w:hAnsi="Arial Narrow"/>
                <w:iCs/>
                <w:color w:val="000000"/>
                <w:sz w:val="20"/>
                <w:szCs w:val="20"/>
              </w:rPr>
              <w:t>System powinien być wyposażony w zawory odcinające dla dysz przednich i tylnych. Sterowanie z wyświetlacza w kabinie kierowcy.</w:t>
            </w:r>
          </w:p>
          <w:p>
            <w:pPr>
              <w:pStyle w:val="Normal"/>
              <w:widowControl w:val="false"/>
              <w:shd w:val="clear" w:color="auto" w:fill="FFFFFF"/>
              <w:ind w:left="14" w:hanging="0"/>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5.12.</w:t>
            </w:r>
          </w:p>
        </w:tc>
        <w:tc>
          <w:tcPr>
            <w:tcW w:w="9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rPr>
                <w:rFonts w:ascii="Arial Narrow" w:hAnsi="Arial Narrow" w:cs="Calibri"/>
                <w:color w:val="000000"/>
                <w:sz w:val="20"/>
                <w:szCs w:val="20"/>
              </w:rPr>
            </w:pPr>
            <w:r>
              <w:rPr>
                <w:rFonts w:cs="Calibri" w:ascii="Arial Narrow" w:hAnsi="Arial Narrow"/>
                <w:color w:val="000000"/>
                <w:sz w:val="20"/>
                <w:szCs w:val="20"/>
              </w:rPr>
              <w:t>W przedziale autopompy muszą znajdować się co najmniej następujące urządzenia kontrolno-sterownicze pracy pompy:</w:t>
            </w:r>
          </w:p>
          <w:p>
            <w:pPr>
              <w:pStyle w:val="Normal"/>
              <w:widowControl w:val="false"/>
              <w:shd w:val="clear" w:color="auto" w:fill="FFFFFF"/>
              <w:rPr>
                <w:rFonts w:ascii="Arial Narrow" w:hAnsi="Arial Narrow" w:cs="Calibri"/>
                <w:color w:val="000000"/>
                <w:sz w:val="20"/>
                <w:szCs w:val="20"/>
              </w:rPr>
            </w:pPr>
            <w:r>
              <w:rPr>
                <w:rFonts w:cs="Calibri" w:ascii="Arial Narrow" w:hAnsi="Arial Narrow"/>
                <w:color w:val="000000"/>
                <w:sz w:val="20"/>
                <w:szCs w:val="20"/>
              </w:rPr>
            </w:r>
          </w:p>
          <w:p>
            <w:pPr>
              <w:pStyle w:val="Normal"/>
              <w:widowControl w:val="false"/>
              <w:numPr>
                <w:ilvl w:val="0"/>
                <w:numId w:val="19"/>
              </w:numPr>
              <w:shd w:val="clear" w:color="auto" w:fill="FFFFFF"/>
              <w:rPr>
                <w:rFonts w:ascii="Arial Narrow" w:hAnsi="Arial Narrow" w:cs="Calibri"/>
                <w:color w:val="000000"/>
                <w:sz w:val="20"/>
                <w:szCs w:val="20"/>
              </w:rPr>
            </w:pPr>
            <w:r>
              <w:rPr>
                <w:rFonts w:cs="Calibri" w:ascii="Arial Narrow" w:hAnsi="Arial Narrow"/>
                <w:color w:val="000000"/>
                <w:sz w:val="20"/>
                <w:szCs w:val="20"/>
              </w:rPr>
              <w:t xml:space="preserve">cyfrowy panel sterujący LCD o przekątnej min. 7” , zgodny z normą IP67   zawierający m.in.: </w:t>
            </w:r>
          </w:p>
          <w:p>
            <w:pPr>
              <w:pStyle w:val="Normal"/>
              <w:widowControl w:val="false"/>
              <w:shd w:val="clear" w:color="auto" w:fill="FFFFFF"/>
              <w:ind w:left="720" w:hanging="0"/>
              <w:rPr>
                <w:rFonts w:ascii="Arial Narrow" w:hAnsi="Arial Narrow" w:cs="Calibri"/>
                <w:color w:val="000000"/>
                <w:sz w:val="20"/>
                <w:szCs w:val="20"/>
              </w:rPr>
            </w:pPr>
            <w:r>
              <w:rPr>
                <w:rFonts w:cs="Calibri" w:ascii="Arial Narrow" w:hAnsi="Arial Narrow"/>
                <w:color w:val="000000"/>
                <w:sz w:val="20"/>
                <w:szCs w:val="20"/>
              </w:rPr>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xml:space="preserve">- wskaźnik poziomu wody i środka pianotwórczego, </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miernik prędkości obrotowej autopompy,</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wskaźnik ciśnienia tłoczenia,</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xml:space="preserve">- wskaźnik wysunięcia masztu, podłączenia ładowania, otwarcia skrytek, załączenia stacyjki pojazdu, załączonej przystawki,  </w:t>
              <w:br/>
              <w:t xml:space="preserve">   rezerwy paliwa, </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otwarcie zaworu głównego</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sterowanie automatyką zaworu hydrantowego</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START/STOP silnika</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obroty minimalne</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regulacja obrotów autopompy- sterowanie automatyką ciśnienia tłoczenia</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 xml:space="preserve">- sterowanie oświetleniem pola pracy z podziałem na strony, oświetleniem skrytek oświetleniem dachu,  falą świetlną </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t>(nie dopuszcza się analogowego sterowania oświetleniem oraz pracy autopompy)</w:t>
            </w:r>
          </w:p>
          <w:p>
            <w:pPr>
              <w:pStyle w:val="Normal"/>
              <w:widowControl w:val="false"/>
              <w:shd w:val="clear" w:color="auto" w:fill="FFFFFF"/>
              <w:ind w:left="360" w:hanging="0"/>
              <w:rPr>
                <w:rFonts w:ascii="Arial Narrow" w:hAnsi="Arial Narrow" w:cs="Calibri"/>
                <w:color w:val="000000"/>
                <w:sz w:val="20"/>
                <w:szCs w:val="20"/>
              </w:rPr>
            </w:pPr>
            <w:r>
              <w:rPr>
                <w:rFonts w:cs="Calibri" w:ascii="Arial Narrow" w:hAnsi="Arial Narrow"/>
                <w:color w:val="000000"/>
                <w:sz w:val="20"/>
                <w:szCs w:val="20"/>
              </w:rPr>
            </w:r>
          </w:p>
          <w:p>
            <w:pPr>
              <w:pStyle w:val="Normal"/>
              <w:widowControl w:val="false"/>
              <w:numPr>
                <w:ilvl w:val="0"/>
                <w:numId w:val="19"/>
              </w:numPr>
              <w:shd w:val="clear" w:color="auto" w:fill="FFFFFF"/>
              <w:rPr>
                <w:rFonts w:ascii="Arial Narrow" w:hAnsi="Arial Narrow" w:cs="Calibri"/>
                <w:color w:val="000000"/>
                <w:sz w:val="20"/>
                <w:szCs w:val="20"/>
              </w:rPr>
            </w:pPr>
            <w:r>
              <w:rPr>
                <w:rFonts w:cs="Calibri" w:ascii="Arial Narrow" w:hAnsi="Arial Narrow"/>
                <w:color w:val="000000"/>
                <w:sz w:val="20"/>
                <w:szCs w:val="20"/>
              </w:rPr>
              <w:t>manowakuometr,</w:t>
            </w:r>
          </w:p>
          <w:p>
            <w:pPr>
              <w:pStyle w:val="Normal"/>
              <w:widowControl w:val="false"/>
              <w:numPr>
                <w:ilvl w:val="0"/>
                <w:numId w:val="19"/>
              </w:numPr>
              <w:shd w:val="clear" w:color="auto" w:fill="FFFFFF"/>
              <w:rPr>
                <w:rFonts w:ascii="Arial Narrow" w:hAnsi="Arial Narrow" w:cs="Calibri"/>
                <w:color w:val="000000"/>
                <w:sz w:val="20"/>
                <w:szCs w:val="20"/>
              </w:rPr>
            </w:pPr>
            <w:r>
              <w:rPr>
                <w:rFonts w:cs="Calibri" w:ascii="Arial Narrow" w:hAnsi="Arial Narrow"/>
                <w:color w:val="000000"/>
                <w:sz w:val="20"/>
                <w:szCs w:val="20"/>
              </w:rPr>
              <w:t>manometr niskiego ciśnienia,</w:t>
            </w:r>
          </w:p>
          <w:p>
            <w:pPr>
              <w:pStyle w:val="Normal"/>
              <w:widowControl w:val="false"/>
              <w:numPr>
                <w:ilvl w:val="0"/>
                <w:numId w:val="19"/>
              </w:numPr>
              <w:shd w:val="clear" w:color="auto" w:fill="FFFFFF"/>
              <w:rPr>
                <w:rFonts w:ascii="Arial Narrow" w:hAnsi="Arial Narrow" w:cs="Calibri"/>
                <w:color w:val="000000"/>
                <w:sz w:val="20"/>
                <w:szCs w:val="20"/>
              </w:rPr>
            </w:pPr>
            <w:r>
              <w:rPr>
                <w:rFonts w:cs="Calibri" w:ascii="Arial Narrow" w:hAnsi="Arial Narrow"/>
                <w:color w:val="000000"/>
                <w:sz w:val="20"/>
                <w:szCs w:val="20"/>
              </w:rPr>
              <w:t>manometr wysokiego ciśnienia,</w:t>
            </w:r>
          </w:p>
          <w:p>
            <w:pPr>
              <w:pStyle w:val="Normal"/>
              <w:widowControl w:val="false"/>
              <w:numPr>
                <w:ilvl w:val="0"/>
                <w:numId w:val="19"/>
              </w:numPr>
              <w:shd w:val="clear" w:color="auto" w:fill="FFFFFF"/>
              <w:rPr>
                <w:rFonts w:ascii="Arial Narrow" w:hAnsi="Arial Narrow" w:cs="Calibri"/>
                <w:color w:val="000000"/>
                <w:sz w:val="20"/>
                <w:szCs w:val="20"/>
              </w:rPr>
            </w:pPr>
            <w:r>
              <w:rPr>
                <w:rFonts w:cs="Calibri" w:ascii="Arial Narrow" w:hAnsi="Arial Narrow"/>
                <w:color w:val="000000"/>
                <w:sz w:val="20"/>
                <w:szCs w:val="20"/>
              </w:rPr>
              <w:t>manometr linii tankowania hydrantowego</w:t>
            </w:r>
          </w:p>
          <w:p>
            <w:pPr>
              <w:pStyle w:val="Normal"/>
              <w:widowControl w:val="false"/>
              <w:shd w:val="clear" w:color="auto" w:fill="FFFFFF"/>
              <w:rPr>
                <w:rFonts w:ascii="Arial Narrow" w:hAnsi="Arial Narrow" w:cs="Calibri"/>
                <w:color w:val="000000"/>
                <w:sz w:val="20"/>
                <w:szCs w:val="20"/>
              </w:rPr>
            </w:pPr>
            <w:r>
              <w:rPr>
                <w:rFonts w:cs="Calibri" w:ascii="Arial Narrow" w:hAnsi="Arial Narrow"/>
                <w:color w:val="000000"/>
                <w:sz w:val="20"/>
                <w:szCs w:val="20"/>
              </w:rPr>
            </w:r>
          </w:p>
          <w:p>
            <w:pPr>
              <w:pStyle w:val="Normal"/>
              <w:widowControl w:val="false"/>
              <w:shd w:val="clear" w:color="auto" w:fill="FFFFFF"/>
              <w:ind w:left="19" w:hanging="0"/>
              <w:jc w:val="both"/>
              <w:rPr>
                <w:rFonts w:ascii="Arial Narrow" w:hAnsi="Arial Narrow" w:eastAsia="SimSun" w:cs="Calibri"/>
                <w:kern w:val="2"/>
                <w:sz w:val="22"/>
                <w:szCs w:val="22"/>
                <w:lang w:eastAsia="en-US"/>
              </w:rPr>
            </w:pPr>
            <w:r>
              <w:rPr>
                <w:rFonts w:eastAsia="SimSun" w:cs="Calibri" w:ascii="Arial Narrow" w:hAnsi="Arial Narrow"/>
                <w:kern w:val="2"/>
                <w:sz w:val="22"/>
                <w:szCs w:val="22"/>
                <w:lang w:eastAsia="en-US"/>
              </w:rPr>
              <w:t>*W przypadku umieszczenia w przedziale autopompy wyłącznika do uruchamiania silnika samochodu, uruchomienie silnika powinno być możliwe tylko dla neutralnego położenia dźwigni zmiany biegów.</w:t>
            </w:r>
          </w:p>
          <w:p>
            <w:pPr>
              <w:pStyle w:val="Normal"/>
              <w:widowControl w:val="false"/>
              <w:shd w:val="clear" w:color="auto" w:fill="FFFFFF"/>
              <w:rPr>
                <w:rFonts w:ascii="Arial Narrow" w:hAnsi="Arial Narrow" w:cs="Calibri"/>
                <w:color w:val="000000"/>
                <w:sz w:val="20"/>
                <w:szCs w:val="20"/>
              </w:rPr>
            </w:pPr>
            <w:r>
              <w:rPr>
                <w:rFonts w:cs="Calibri" w:ascii="Arial Narrow" w:hAnsi="Arial Narrow"/>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397" w:hRule="atLeast"/>
        </w:trPr>
        <w:tc>
          <w:tcPr>
            <w:tcW w:w="466"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widowControl w:val="false"/>
              <w:rPr>
                <w:rFonts w:ascii="Arial Narrow" w:hAnsi="Arial Narrow"/>
                <w:b/>
                <w:b/>
                <w:color w:val="000000"/>
                <w:sz w:val="22"/>
                <w:szCs w:val="22"/>
              </w:rPr>
            </w:pPr>
            <w:r>
              <w:rPr>
                <w:rFonts w:ascii="Arial Narrow" w:hAnsi="Arial Narrow"/>
                <w:b/>
                <w:color w:val="000000"/>
                <w:sz w:val="22"/>
                <w:szCs w:val="22"/>
              </w:rPr>
              <w:t>6.</w:t>
            </w:r>
          </w:p>
        </w:tc>
        <w:tc>
          <w:tcPr>
            <w:tcW w:w="9334"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widowControl w:val="false"/>
              <w:jc w:val="center"/>
              <w:rPr>
                <w:rFonts w:ascii="Arial Narrow" w:hAnsi="Arial Narrow" w:cs="Arial"/>
                <w:b/>
                <w:b/>
                <w:color w:val="000000"/>
                <w:sz w:val="20"/>
                <w:szCs w:val="20"/>
              </w:rPr>
            </w:pPr>
            <w:r>
              <w:rPr>
                <w:rFonts w:cs="Arial" w:ascii="Arial Narrow" w:hAnsi="Arial Narrow"/>
                <w:b/>
                <w:color w:val="000000"/>
                <w:sz w:val="20"/>
                <w:szCs w:val="20"/>
              </w:rPr>
              <w:t>Wyposażenie dodatkowe</w:t>
            </w:r>
          </w:p>
        </w:tc>
        <w:tc>
          <w:tcPr>
            <w:tcW w:w="1033"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Tretekstu"/>
              <w:widowControl w:val="false"/>
              <w:spacing w:before="0" w:after="120"/>
              <w:jc w:val="center"/>
              <w:rPr>
                <w:rFonts w:ascii="Arial Narrow" w:hAnsi="Arial Narrow" w:cs="Calibri"/>
                <w:color w:val="000000"/>
                <w:sz w:val="20"/>
                <w:szCs w:val="20"/>
              </w:rPr>
            </w:pPr>
            <w:r>
              <w:rPr>
                <w:rFonts w:cs="Calibri" w:ascii="Arial Narrow" w:hAnsi="Arial Narrow"/>
                <w:color w:val="000000"/>
                <w:sz w:val="20"/>
                <w:szCs w:val="20"/>
              </w:rPr>
            </w:r>
          </w:p>
        </w:tc>
      </w:tr>
      <w:tr>
        <w:trPr>
          <w:trHeight w:val="397" w:hRule="atLeast"/>
        </w:trPr>
        <w:tc>
          <w:tcPr>
            <w:tcW w:w="46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rPr>
                <w:rFonts w:ascii="Arial Narrow" w:hAnsi="Arial Narrow"/>
                <w:color w:val="000000"/>
                <w:sz w:val="20"/>
                <w:szCs w:val="20"/>
              </w:rPr>
            </w:pPr>
            <w:r>
              <w:rPr>
                <w:rFonts w:ascii="Arial Narrow" w:hAnsi="Arial Narrow"/>
                <w:color w:val="000000"/>
                <w:sz w:val="20"/>
                <w:szCs w:val="20"/>
              </w:rPr>
              <w:t>6.1.</w:t>
            </w:r>
          </w:p>
        </w:tc>
        <w:tc>
          <w:tcPr>
            <w:tcW w:w="933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both"/>
              <w:rPr>
                <w:rFonts w:ascii="Arial Narrow" w:hAnsi="Arial Narrow" w:cs="Calibri"/>
                <w:color w:val="000000"/>
                <w:spacing w:val="-1"/>
                <w:sz w:val="20"/>
                <w:szCs w:val="20"/>
              </w:rPr>
            </w:pPr>
            <w:r>
              <w:rPr>
                <w:rFonts w:cs="Calibri" w:ascii="Arial Narrow" w:hAnsi="Arial Narrow"/>
                <w:color w:val="000000"/>
                <w:spacing w:val="-1"/>
                <w:sz w:val="20"/>
                <w:szCs w:val="20"/>
              </w:rPr>
              <w:t>Wyciągarka o napędzie elektrycznym i sile uciągu min. 9t z liną o długości, co najmniej 28m wychodząca z przodu pojazdu. Wyciągarka powinna być umiejscowiona na podstawie zabezpieczonej antykorozyjnie poprzez ocynk ze zintegrowanymi zaczepami ewakuacyjnymi.</w:t>
            </w:r>
          </w:p>
          <w:p>
            <w:pPr>
              <w:pStyle w:val="Normal"/>
              <w:widowControl w:val="false"/>
              <w:jc w:val="both"/>
              <w:rPr>
                <w:rFonts w:ascii="Arial Narrow" w:hAnsi="Arial Narrow" w:cs="Calibri"/>
                <w:color w:val="000000"/>
                <w:spacing w:val="-1"/>
                <w:sz w:val="20"/>
                <w:szCs w:val="20"/>
              </w:rPr>
            </w:pPr>
            <w:r>
              <w:rPr>
                <w:rFonts w:cs="Calibri" w:ascii="Arial Narrow" w:hAnsi="Arial Narrow"/>
                <w:color w:val="000000"/>
                <w:spacing w:val="-1"/>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Tretekstu"/>
              <w:widowControl w:val="false"/>
              <w:spacing w:before="0" w:after="120"/>
              <w:jc w:val="center"/>
              <w:rPr>
                <w:rFonts w:ascii="Arial Narrow" w:hAnsi="Arial Narrow" w:cs="Calibri"/>
                <w:color w:val="000000"/>
                <w:sz w:val="20"/>
                <w:szCs w:val="20"/>
              </w:rPr>
            </w:pPr>
            <w:r>
              <w:rPr>
                <w:rFonts w:cs="Calibri" w:ascii="Arial Narrow" w:hAnsi="Arial Narrow"/>
                <w:color w:val="000000"/>
                <w:sz w:val="20"/>
                <w:szCs w:val="20"/>
              </w:rPr>
            </w:r>
          </w:p>
        </w:tc>
      </w:tr>
      <w:tr>
        <w:trPr>
          <w:trHeight w:val="819" w:hRule="atLeast"/>
        </w:trPr>
        <w:tc>
          <w:tcPr>
            <w:tcW w:w="46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rPr>
                <w:rFonts w:ascii="Arial Narrow" w:hAnsi="Arial Narrow"/>
                <w:color w:val="000000"/>
                <w:sz w:val="20"/>
                <w:szCs w:val="20"/>
              </w:rPr>
            </w:pPr>
            <w:r>
              <w:rPr>
                <w:rFonts w:ascii="Arial Narrow" w:hAnsi="Arial Narrow"/>
                <w:color w:val="000000"/>
                <w:sz w:val="20"/>
                <w:szCs w:val="20"/>
              </w:rPr>
              <w:t>6.2.</w:t>
            </w:r>
          </w:p>
        </w:tc>
        <w:tc>
          <w:tcPr>
            <w:tcW w:w="933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t>Wysuwany pneumatycznie, obrotowy maszt oświetleniowy zabudowany na stałe w samochodzie z najaśnicami halogenowymi lub LED. Wysokość min. 5,3</w:t>
            </w:r>
            <w:r>
              <w:rPr>
                <w:rFonts w:cs="Calibri" w:ascii="Arial Narrow" w:hAnsi="Arial Narrow"/>
                <w:iCs/>
                <w:sz w:val="20"/>
                <w:szCs w:val="20"/>
              </w:rPr>
              <w:t xml:space="preserve"> m od</w:t>
            </w:r>
            <w:r>
              <w:rPr>
                <w:rFonts w:cs="Calibri" w:ascii="Arial Narrow" w:hAnsi="Arial Narrow"/>
                <w:iCs/>
                <w:color w:val="000000"/>
                <w:sz w:val="20"/>
                <w:szCs w:val="20"/>
              </w:rPr>
              <w:t xml:space="preserve"> podłoża z możliwością sterowania najaśnicami w dwóch płaszczyznach. Urządzenie powinno mieć funkcje automatycznego składania oraz odporny na zabrudzenia przewodowy panel sterowania.</w:t>
            </w:r>
          </w:p>
          <w:p>
            <w:pPr>
              <w:pStyle w:val="Normal"/>
              <w:widowControl w:val="false"/>
              <w:jc w:val="both"/>
              <w:rPr>
                <w:rFonts w:ascii="Arial Narrow" w:hAnsi="Arial Narrow" w:cs="Calibri"/>
                <w:iCs/>
                <w:color w:val="000000"/>
                <w:sz w:val="20"/>
                <w:szCs w:val="20"/>
              </w:rPr>
            </w:pPr>
            <w:r>
              <w:rPr>
                <w:rFonts w:cs="Calibri" w:ascii="Arial Narrow" w:hAnsi="Arial Narrow"/>
                <w:iCs/>
                <w:color w:val="000000"/>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Tretekstu"/>
              <w:widowControl w:val="false"/>
              <w:spacing w:before="0" w:after="120"/>
              <w:jc w:val="center"/>
              <w:rPr>
                <w:rFonts w:ascii="Arial Narrow" w:hAnsi="Arial Narrow" w:cs="Calibri"/>
                <w:color w:val="000000"/>
                <w:sz w:val="20"/>
                <w:szCs w:val="20"/>
              </w:rPr>
            </w:pPr>
            <w:r>
              <w:rPr>
                <w:rFonts w:cs="Calibri" w:ascii="Arial Narrow" w:hAnsi="Arial Narrow"/>
                <w:color w:val="000000"/>
                <w:sz w:val="20"/>
                <w:szCs w:val="20"/>
              </w:rPr>
            </w:r>
          </w:p>
        </w:tc>
      </w:tr>
      <w:tr>
        <w:trPr>
          <w:trHeight w:val="274" w:hRule="atLeast"/>
        </w:trPr>
        <w:tc>
          <w:tcPr>
            <w:tcW w:w="46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rPr>
                <w:rFonts w:ascii="Arial Narrow" w:hAnsi="Arial Narrow"/>
                <w:color w:val="000000"/>
                <w:sz w:val="20"/>
                <w:szCs w:val="20"/>
              </w:rPr>
            </w:pPr>
            <w:r>
              <w:rPr>
                <w:rFonts w:ascii="Arial Narrow" w:hAnsi="Arial Narrow"/>
                <w:color w:val="000000"/>
                <w:sz w:val="20"/>
                <w:szCs w:val="20"/>
              </w:rPr>
              <w:t>6.3</w:t>
            </w:r>
          </w:p>
        </w:tc>
        <w:tc>
          <w:tcPr>
            <w:tcW w:w="933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jc w:val="both"/>
              <w:rPr>
                <w:rFonts w:ascii="Arial Narrow" w:hAnsi="Arial Narrow" w:cs="Calibri"/>
                <w:iCs/>
                <w:sz w:val="20"/>
                <w:szCs w:val="20"/>
              </w:rPr>
            </w:pPr>
            <w:r>
              <w:rPr>
                <w:rFonts w:cs="Calibri" w:ascii="Arial Narrow" w:hAnsi="Arial Narrow"/>
                <w:iCs/>
                <w:sz w:val="20"/>
                <w:szCs w:val="20"/>
              </w:rPr>
              <w:t>Zabudowa pojazdu wyposażona w dodatkowe mocowania na sprzęt i wyposażenie zgodnie z specyfikacją zamawiającego w formie stałych uchwytów, stojaków, mocowań zabezpieczających.</w:t>
            </w:r>
          </w:p>
          <w:p>
            <w:pPr>
              <w:pStyle w:val="Normal"/>
              <w:widowControl w:val="false"/>
              <w:jc w:val="both"/>
              <w:rPr>
                <w:rFonts w:ascii="Arial Narrow" w:hAnsi="Arial Narrow" w:cs="Calibri"/>
                <w:iCs/>
                <w:sz w:val="20"/>
                <w:szCs w:val="20"/>
              </w:rPr>
            </w:pPr>
            <w:r>
              <w:rPr>
                <w:rFonts w:cs="Calibri" w:ascii="Arial Narrow" w:hAnsi="Arial Narrow"/>
                <w:iCs/>
                <w:sz w:val="20"/>
                <w:szCs w:val="20"/>
              </w:rPr>
              <w:t>Montaż sprzętu i wyposażenia zamawiającego po stronie wykonawcy.</w:t>
            </w:r>
          </w:p>
          <w:p>
            <w:pPr>
              <w:pStyle w:val="Normal"/>
              <w:widowControl w:val="false"/>
              <w:jc w:val="both"/>
              <w:rPr>
                <w:rFonts w:ascii="Arial Narrow" w:hAnsi="Arial Narrow" w:cs="Calibri"/>
                <w:iCs/>
                <w:sz w:val="20"/>
                <w:szCs w:val="20"/>
              </w:rPr>
            </w:pPr>
            <w:r>
              <w:rPr>
                <w:rFonts w:cs="Calibri" w:ascii="Arial Narrow" w:hAnsi="Arial Narrow"/>
                <w:iCs/>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Tretekstu"/>
              <w:widowControl w:val="false"/>
              <w:spacing w:before="0" w:after="120"/>
              <w:jc w:val="center"/>
              <w:rPr>
                <w:rFonts w:ascii="Arial Narrow" w:hAnsi="Arial Narrow" w:cs="Calibri"/>
                <w:color w:val="000000"/>
                <w:sz w:val="20"/>
                <w:szCs w:val="20"/>
              </w:rPr>
            </w:pPr>
            <w:r>
              <w:rPr>
                <w:rFonts w:cs="Calibri" w:ascii="Arial Narrow" w:hAnsi="Arial Narrow"/>
                <w:color w:val="000000"/>
                <w:sz w:val="20"/>
                <w:szCs w:val="20"/>
              </w:rPr>
            </w:r>
          </w:p>
        </w:tc>
      </w:tr>
      <w:tr>
        <w:trPr>
          <w:trHeight w:val="397" w:hRule="atLeast"/>
        </w:trPr>
        <w:tc>
          <w:tcPr>
            <w:tcW w:w="466"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widowControl w:val="false"/>
              <w:rPr>
                <w:rFonts w:ascii="Arial Narrow" w:hAnsi="Arial Narrow"/>
                <w:b/>
                <w:b/>
                <w:color w:val="000000"/>
                <w:sz w:val="22"/>
                <w:szCs w:val="22"/>
              </w:rPr>
            </w:pPr>
            <w:r>
              <w:rPr>
                <w:rFonts w:ascii="Arial Narrow" w:hAnsi="Arial Narrow"/>
                <w:b/>
                <w:color w:val="000000"/>
                <w:sz w:val="22"/>
                <w:szCs w:val="22"/>
              </w:rPr>
              <w:t>7.</w:t>
            </w:r>
          </w:p>
        </w:tc>
        <w:tc>
          <w:tcPr>
            <w:tcW w:w="9334"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widowControl w:val="false"/>
              <w:jc w:val="center"/>
              <w:rPr>
                <w:rFonts w:ascii="Arial Narrow" w:hAnsi="Arial Narrow"/>
                <w:b/>
                <w:b/>
                <w:color w:val="000000"/>
                <w:sz w:val="22"/>
                <w:szCs w:val="22"/>
              </w:rPr>
            </w:pPr>
            <w:r>
              <w:rPr>
                <w:rFonts w:ascii="Arial Narrow" w:hAnsi="Arial Narrow"/>
                <w:b/>
                <w:color w:val="000000"/>
                <w:sz w:val="22"/>
                <w:szCs w:val="22"/>
              </w:rPr>
              <w:t>Inne</w:t>
            </w:r>
          </w:p>
        </w:tc>
        <w:tc>
          <w:tcPr>
            <w:tcW w:w="1033" w:type="dxa"/>
            <w:tcBorders>
              <w:top w:val="single" w:sz="4" w:space="0" w:color="000000"/>
              <w:left w:val="single" w:sz="4" w:space="0" w:color="000000"/>
              <w:bottom w:val="single" w:sz="4" w:space="0" w:color="000000"/>
              <w:right w:val="single" w:sz="4" w:space="0" w:color="000000"/>
            </w:tcBorders>
            <w:shd w:color="auto" w:fill="EEECE1"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EEECE1"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rPr>
                <w:rFonts w:ascii="Arial Narrow" w:hAnsi="Arial Narrow" w:cs="Calibri"/>
                <w:color w:val="000000"/>
                <w:sz w:val="20"/>
                <w:szCs w:val="20"/>
                <w:highlight w:val="green"/>
              </w:rPr>
            </w:pPr>
            <w:r>
              <w:rPr>
                <w:rFonts w:cs="Calibri" w:ascii="Arial Narrow" w:hAnsi="Arial Narrow"/>
                <w:color w:val="000000"/>
                <w:sz w:val="20"/>
                <w:szCs w:val="20"/>
              </w:rPr>
              <w:t>7.1.</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360"/>
              <w:jc w:val="both"/>
              <w:rPr>
                <w:rFonts w:ascii="Arial" w:hAnsi="Arial" w:cs="Times New Roman"/>
                <w:b w:val="false"/>
                <w:b w:val="false"/>
                <w:bCs w:val="false"/>
                <w:sz w:val="18"/>
                <w:szCs w:val="18"/>
              </w:rPr>
            </w:pPr>
            <w:r>
              <w:rPr>
                <w:rFonts w:cs="Times New Roman" w:ascii="Arial" w:hAnsi="Arial"/>
                <w:b w:val="false"/>
                <w:bCs w:val="false"/>
                <w:sz w:val="18"/>
                <w:szCs w:val="18"/>
              </w:rPr>
              <w:t>O</w:t>
            </w:r>
            <w:r>
              <w:rPr>
                <w:rFonts w:cs="Times New Roman" w:ascii="Arial" w:hAnsi="Arial"/>
                <w:b w:val="false"/>
                <w:bCs w:val="false"/>
                <w:sz w:val="18"/>
                <w:szCs w:val="18"/>
              </w:rPr>
              <w:t xml:space="preserve">kres gwarancji i okres rękojmi przy czym okres gwarancji zrównuje się z okresem rękojmi </w:t>
            </w:r>
            <w:r>
              <w:rPr>
                <w:rFonts w:cs="Times New Roman" w:ascii="Arial" w:hAnsi="Arial"/>
                <w:b w:val="false"/>
                <w:bCs w:val="false"/>
                <w:sz w:val="18"/>
                <w:szCs w:val="18"/>
              </w:rPr>
              <w:t xml:space="preserve">i obejmuje cały przedmiot zamówienia </w:t>
            </w:r>
          </w:p>
          <w:p>
            <w:pPr>
              <w:pStyle w:val="Normal"/>
              <w:widowControl w:val="false"/>
              <w:shd w:val="clear" w:color="auto" w:fill="FFFFFF"/>
              <w:spacing w:lineRule="auto" w:line="360"/>
              <w:ind w:right="72" w:hanging="0"/>
              <w:jc w:val="both"/>
              <w:rPr>
                <w:rFonts w:ascii="Arial" w:hAnsi="Arial" w:cs="Times New Roman"/>
                <w:b w:val="false"/>
                <w:b w:val="false"/>
                <w:bCs w:val="false"/>
                <w:color w:val="000000"/>
                <w:sz w:val="18"/>
                <w:szCs w:val="18"/>
              </w:rPr>
            </w:pPr>
            <w:r>
              <w:rPr>
                <w:rFonts w:cs="Calibri" w:ascii="Arial" w:hAnsi="Arial"/>
                <w:b w:val="false"/>
                <w:bCs w:val="false"/>
                <w:color w:val="000000"/>
                <w:spacing w:val="-1"/>
                <w:sz w:val="18"/>
                <w:szCs w:val="18"/>
                <w:highlight w:val="green"/>
              </w:rPr>
              <w:t>Wykonawca może zaoferować min. 2 lat, a maks. 5 lat.</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Podać okres gwarancji</w:t>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13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rPr>
                <w:rFonts w:ascii="Arial Narrow" w:hAnsi="Arial Narrow" w:cs="Calibri"/>
                <w:color w:val="000000"/>
                <w:sz w:val="20"/>
                <w:szCs w:val="20"/>
              </w:rPr>
            </w:pPr>
            <w:r>
              <w:rPr>
                <w:rFonts w:cs="Calibri" w:ascii="Arial Narrow" w:hAnsi="Arial Narrow"/>
                <w:color w:val="000000"/>
                <w:sz w:val="20"/>
                <w:szCs w:val="20"/>
              </w:rPr>
              <w:t>7.2.</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right="72" w:hanging="0"/>
              <w:jc w:val="both"/>
              <w:rPr>
                <w:rFonts w:ascii="Arial Narrow" w:hAnsi="Arial Narrow" w:cs="Calibri"/>
                <w:color w:val="000000"/>
                <w:spacing w:val="-1"/>
                <w:sz w:val="20"/>
                <w:szCs w:val="20"/>
              </w:rPr>
            </w:pPr>
            <w:r>
              <w:rPr>
                <w:rFonts w:cs="Calibri" w:ascii="Arial Narrow" w:hAnsi="Arial Narrow"/>
                <w:color w:val="000000"/>
                <w:spacing w:val="-1"/>
                <w:sz w:val="20"/>
                <w:szCs w:val="20"/>
              </w:rPr>
              <w:t xml:space="preserve">Minimum jeden </w:t>
            </w:r>
            <w:r>
              <w:rPr>
                <w:rFonts w:cs="Calibri" w:ascii="Arial Narrow" w:hAnsi="Arial Narrow"/>
                <w:b/>
                <w:color w:val="000000"/>
                <w:spacing w:val="-1"/>
                <w:sz w:val="20"/>
                <w:szCs w:val="20"/>
              </w:rPr>
              <w:t>punkt serwisowy nadwozia</w:t>
            </w:r>
            <w:r>
              <w:rPr>
                <w:rFonts w:cs="Calibri" w:ascii="Arial Narrow" w:hAnsi="Arial Narrow"/>
                <w:color w:val="000000"/>
                <w:spacing w:val="-1"/>
                <w:sz w:val="20"/>
                <w:szCs w:val="20"/>
              </w:rPr>
              <w:t xml:space="preserve"> </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227"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rPr>
                <w:rFonts w:ascii="Arial Narrow" w:hAnsi="Arial Narrow" w:cs="Calibri"/>
                <w:color w:val="000000"/>
                <w:sz w:val="20"/>
                <w:szCs w:val="20"/>
              </w:rPr>
            </w:pPr>
            <w:r>
              <w:rPr>
                <w:rFonts w:cs="Calibri" w:ascii="Arial Narrow" w:hAnsi="Arial Narrow"/>
                <w:color w:val="000000"/>
                <w:sz w:val="20"/>
                <w:szCs w:val="20"/>
              </w:rPr>
              <w:t>7.3.</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right="72" w:hanging="0"/>
              <w:jc w:val="both"/>
              <w:rPr>
                <w:rFonts w:ascii="Arial Narrow" w:hAnsi="Arial Narrow" w:cs="Calibri"/>
                <w:color w:val="000000"/>
                <w:spacing w:val="-1"/>
                <w:sz w:val="20"/>
                <w:szCs w:val="20"/>
              </w:rPr>
            </w:pPr>
            <w:r>
              <w:rPr>
                <w:rFonts w:cs="Calibri" w:ascii="Arial Narrow" w:hAnsi="Arial Narrow"/>
                <w:color w:val="000000"/>
                <w:spacing w:val="-1"/>
                <w:sz w:val="20"/>
                <w:szCs w:val="20"/>
              </w:rPr>
              <w:t xml:space="preserve">Minimum jeden </w:t>
            </w:r>
            <w:r>
              <w:rPr>
                <w:rFonts w:cs="Calibri" w:ascii="Arial Narrow" w:hAnsi="Arial Narrow"/>
                <w:b/>
                <w:color w:val="000000"/>
                <w:spacing w:val="-1"/>
                <w:sz w:val="20"/>
                <w:szCs w:val="20"/>
              </w:rPr>
              <w:t>punkt serwisowy podwozia</w:t>
            </w:r>
            <w:r>
              <w:rPr>
                <w:rFonts w:cs="Calibri" w:ascii="Arial Narrow" w:hAnsi="Arial Narrow"/>
                <w:color w:val="000000"/>
                <w:spacing w:val="-1"/>
                <w:sz w:val="20"/>
                <w:szCs w:val="20"/>
              </w:rPr>
              <w:t xml:space="preserve"> </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r>
        <w:trPr>
          <w:trHeight w:val="475" w:hRule="atLeast"/>
        </w:trPr>
        <w:tc>
          <w:tcPr>
            <w:tcW w:w="4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t>7.4.</w:t>
            </w:r>
          </w:p>
        </w:tc>
        <w:tc>
          <w:tcPr>
            <w:tcW w:w="93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ind w:right="72" w:hanging="0"/>
              <w:jc w:val="both"/>
              <w:rPr>
                <w:rFonts w:ascii="Arial Narrow" w:hAnsi="Arial Narrow" w:cs="Calibri"/>
                <w:color w:val="000000"/>
                <w:spacing w:val="-1"/>
                <w:sz w:val="20"/>
                <w:szCs w:val="20"/>
              </w:rPr>
            </w:pPr>
            <w:r>
              <w:rPr>
                <w:rFonts w:cs="Calibri" w:ascii="Arial Narrow" w:hAnsi="Arial Narrow"/>
                <w:color w:val="000000"/>
                <w:spacing w:val="-1"/>
                <w:sz w:val="20"/>
                <w:szCs w:val="20"/>
              </w:rPr>
              <w:t>Wykonawca obowiązany jest do dostarczenia wraz z pojazdem:</w:t>
            </w:r>
          </w:p>
          <w:p>
            <w:pPr>
              <w:pStyle w:val="Normal"/>
              <w:widowControl w:val="false"/>
              <w:numPr>
                <w:ilvl w:val="0"/>
                <w:numId w:val="3"/>
              </w:numPr>
              <w:shd w:val="clear" w:color="auto" w:fill="FFFFFF"/>
              <w:ind w:left="720" w:right="72" w:hanging="360"/>
              <w:jc w:val="both"/>
              <w:rPr>
                <w:rFonts w:ascii="Arial Narrow" w:hAnsi="Arial Narrow" w:cs="Calibri"/>
                <w:color w:val="000000"/>
                <w:spacing w:val="-1"/>
                <w:sz w:val="20"/>
                <w:szCs w:val="20"/>
              </w:rPr>
            </w:pPr>
            <w:r>
              <w:rPr>
                <w:rFonts w:cs="Calibri" w:ascii="Arial Narrow" w:hAnsi="Arial Narrow"/>
                <w:b/>
                <w:color w:val="000000"/>
                <w:spacing w:val="-1"/>
                <w:sz w:val="20"/>
                <w:szCs w:val="20"/>
              </w:rPr>
              <w:t>instrukcji obsługi</w:t>
            </w:r>
            <w:r>
              <w:rPr>
                <w:rFonts w:cs="Calibri" w:ascii="Arial Narrow" w:hAnsi="Arial Narrow"/>
                <w:color w:val="000000"/>
                <w:spacing w:val="-1"/>
                <w:sz w:val="20"/>
                <w:szCs w:val="20"/>
              </w:rPr>
              <w:t xml:space="preserve"> w języku polskim do podwozia samochodu, zabudowy pożarniczej (w tym szczegółowa wersja video) i zainstalowanych urządzeń i wyposażenia,</w:t>
            </w:r>
          </w:p>
          <w:p>
            <w:pPr>
              <w:pStyle w:val="Normal"/>
              <w:widowControl w:val="false"/>
              <w:numPr>
                <w:ilvl w:val="0"/>
                <w:numId w:val="3"/>
              </w:numPr>
              <w:shd w:val="clear" w:color="auto" w:fill="FFFFFF"/>
              <w:ind w:left="720" w:right="72" w:hanging="360"/>
              <w:jc w:val="both"/>
              <w:rPr>
                <w:rFonts w:ascii="Arial Narrow" w:hAnsi="Arial Narrow" w:cs="Calibri"/>
                <w:color w:val="000000"/>
                <w:spacing w:val="-1"/>
                <w:sz w:val="20"/>
                <w:szCs w:val="20"/>
              </w:rPr>
            </w:pPr>
            <w:r>
              <w:rPr>
                <w:rFonts w:cs="Calibri" w:ascii="Arial Narrow" w:hAnsi="Arial Narrow"/>
                <w:b/>
                <w:color w:val="000000"/>
                <w:spacing w:val="-1"/>
                <w:sz w:val="20"/>
                <w:szCs w:val="20"/>
              </w:rPr>
              <w:t>dokumentacji niezbędne</w:t>
            </w:r>
            <w:r>
              <w:rPr>
                <w:rFonts w:cs="Calibri" w:ascii="Arial Narrow" w:hAnsi="Arial Narrow"/>
                <w:color w:val="000000"/>
                <w:spacing w:val="-1"/>
                <w:sz w:val="20"/>
                <w:szCs w:val="20"/>
              </w:rPr>
              <w:t>j do zarejestrowania pojazdu jako „samochód specjalny”, wynikającej z ustawy „Prawo o ruchu drogowym”.</w:t>
            </w:r>
          </w:p>
          <w:p>
            <w:pPr>
              <w:pStyle w:val="Normal"/>
              <w:widowControl w:val="false"/>
              <w:numPr>
                <w:ilvl w:val="0"/>
                <w:numId w:val="3"/>
              </w:numPr>
              <w:shd w:val="clear" w:color="auto" w:fill="FFFFFF"/>
              <w:ind w:left="720" w:right="72" w:hanging="360"/>
              <w:jc w:val="both"/>
              <w:rPr>
                <w:rFonts w:ascii="Arial Narrow" w:hAnsi="Arial Narrow" w:cs="Calibri"/>
                <w:color w:val="000000"/>
                <w:spacing w:val="-1"/>
                <w:sz w:val="20"/>
                <w:szCs w:val="20"/>
              </w:rPr>
            </w:pPr>
            <w:r>
              <w:rPr>
                <w:rFonts w:cs="Calibri" w:ascii="Arial Narrow" w:hAnsi="Arial Narrow"/>
                <w:b/>
                <w:color w:val="000000"/>
                <w:spacing w:val="-1"/>
                <w:sz w:val="20"/>
                <w:szCs w:val="20"/>
              </w:rPr>
              <w:t>instrukcje obsługi urządzeń i sprzętu</w:t>
            </w:r>
            <w:r>
              <w:rPr>
                <w:rFonts w:cs="Calibri" w:ascii="Arial Narrow" w:hAnsi="Arial Narrow"/>
                <w:color w:val="000000"/>
                <w:spacing w:val="-1"/>
                <w:sz w:val="20"/>
                <w:szCs w:val="20"/>
              </w:rPr>
              <w:t xml:space="preserve"> zamontowanego w pojeździe, wszystkie w języku polskim.</w:t>
            </w:r>
          </w:p>
          <w:p>
            <w:pPr>
              <w:pStyle w:val="Normal"/>
              <w:widowControl w:val="false"/>
              <w:shd w:val="clear" w:color="auto" w:fill="FFFFFF"/>
              <w:ind w:left="720" w:right="72" w:hanging="0"/>
              <w:jc w:val="both"/>
              <w:rPr>
                <w:rFonts w:ascii="Arial Narrow" w:hAnsi="Arial Narrow" w:cs="Calibri"/>
                <w:color w:val="000000"/>
                <w:spacing w:val="-1"/>
                <w:sz w:val="20"/>
                <w:szCs w:val="20"/>
              </w:rPr>
            </w:pPr>
            <w:r>
              <w:rPr>
                <w:rFonts w:cs="Calibri" w:ascii="Arial Narrow" w:hAnsi="Arial Narrow"/>
                <w:color w:val="000000"/>
                <w:spacing w:val="-1"/>
                <w:sz w:val="20"/>
                <w:szCs w:val="20"/>
              </w:rPr>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48" w:leader="none"/>
                <w:tab w:val="left" w:pos="931" w:leader="none"/>
                <w:tab w:val="left" w:pos="6571" w:leader="none"/>
                <w:tab w:val="left" w:pos="8577" w:leader="none"/>
                <w:tab w:val="left" w:pos="14745" w:leader="none"/>
              </w:tabs>
              <w:jc w:val="center"/>
              <w:rPr>
                <w:rFonts w:ascii="Arial Narrow" w:hAnsi="Arial Narrow" w:cs="Calibri"/>
                <w:color w:val="000000"/>
                <w:sz w:val="20"/>
                <w:szCs w:val="20"/>
              </w:rPr>
            </w:pPr>
            <w:r>
              <w:rPr>
                <w:rFonts w:cs="Calibri" w:ascii="Arial Narrow" w:hAnsi="Arial Narrow"/>
                <w:color w:val="000000"/>
                <w:sz w:val="20"/>
                <w:szCs w:val="20"/>
              </w:rPr>
            </w:r>
          </w:p>
        </w:tc>
        <w:tc>
          <w:tcPr>
            <w:tcW w:w="2460" w:type="dxa"/>
            <w:tcBorders>
              <w:top w:val="single" w:sz="4" w:space="0" w:color="000000"/>
              <w:left w:val="single" w:sz="4" w:space="0" w:color="000000"/>
              <w:bottom w:val="single" w:sz="4" w:space="0" w:color="000000"/>
              <w:right w:val="single" w:sz="4" w:space="0" w:color="000000"/>
            </w:tcBorders>
            <w:shd w:color="auto" w:fill="auto" w:val="clear"/>
          </w:tcPr>
          <w:p>
            <w:pPr>
              <w:pStyle w:val="Tretekstu"/>
              <w:widowControl w:val="false"/>
              <w:spacing w:before="0" w:after="120"/>
              <w:jc w:val="both"/>
              <w:rPr>
                <w:rFonts w:ascii="Arial Narrow" w:hAnsi="Arial Narrow" w:cs="Calibri"/>
                <w:color w:val="000000"/>
                <w:sz w:val="20"/>
                <w:szCs w:val="20"/>
              </w:rPr>
            </w:pPr>
            <w:r>
              <w:rPr>
                <w:rFonts w:cs="Calibri" w:ascii="Arial Narrow" w:hAnsi="Arial Narrow"/>
                <w:color w:val="000000"/>
                <w:sz w:val="20"/>
                <w:szCs w:val="20"/>
              </w:rPr>
            </w:r>
          </w:p>
        </w:tc>
      </w:tr>
    </w:tbl>
    <w:p>
      <w:pPr>
        <w:pStyle w:val="Normal"/>
        <w:rPr>
          <w:color w:val="000000"/>
        </w:rPr>
      </w:pPr>
      <w:r>
        <w:rPr/>
      </w:r>
    </w:p>
    <w:p>
      <w:pPr>
        <w:pStyle w:val="Normal"/>
        <w:ind w:left="360" w:right="0" w:hanging="0"/>
        <w:rPr>
          <w:rFonts w:ascii="Garamond" w:hAnsi="Garamond" w:cs="Garamond"/>
          <w:b/>
          <w:b/>
          <w:color w:val="000000"/>
        </w:rPr>
      </w:pPr>
      <w:r>
        <w:rPr>
          <w:rFonts w:cs="Garamond" w:ascii="Garamond" w:hAnsi="Garamond"/>
          <w:b/>
          <w:color w:val="000000"/>
        </w:rPr>
        <w:t>Prawą stronę tabeli, należy wypełnić stosując słowa „spełnia” lub „nie spełnia”, zaś w przypadku  wyższych wartości niż minimalne-wykazane w tabeli należy wpisać oferowane wartości techniczno-użytkowe. W przypadku, gdy Wykonawca w którejkolwiek z pozycji wpisze słowa „nie spełnia” lub zaoferuje niższe wartości oferta zostanie odrzucona, gdyż jej treść nie odpowiada treści SWZ (art. 226 ust 1 pkt 5 ustawy PZP )</w:t>
      </w:r>
    </w:p>
    <w:p>
      <w:pPr>
        <w:pStyle w:val="Normal"/>
        <w:rPr>
          <w:rFonts w:ascii="Garamond" w:hAnsi="Garamond" w:cs="Garamond"/>
        </w:rPr>
      </w:pPr>
      <w:r>
        <w:rPr>
          <w:rFonts w:cs="Garamond" w:ascii="Garamond" w:hAnsi="Garamond"/>
        </w:rPr>
      </w:r>
    </w:p>
    <w:p>
      <w:pPr>
        <w:pStyle w:val="Normal"/>
        <w:jc w:val="right"/>
        <w:rPr/>
      </w:pPr>
      <w:r>
        <w:rPr>
          <w:rFonts w:eastAsia="Garamond" w:cs="Garamond" w:ascii="Garamond" w:hAnsi="Garamond"/>
        </w:rPr>
        <w:t>…………………………………………………</w:t>
      </w:r>
      <w:r>
        <w:rPr>
          <w:rFonts w:cs="Garamond" w:ascii="Garamond" w:hAnsi="Garamond"/>
        </w:rPr>
        <w:t>..</w:t>
      </w:r>
    </w:p>
    <w:p>
      <w:pPr>
        <w:pStyle w:val="Normal"/>
        <w:ind w:left="360" w:right="0" w:hanging="0"/>
        <w:jc w:val="right"/>
        <w:rPr>
          <w:color w:val="000000"/>
        </w:rPr>
      </w:pPr>
      <w:r>
        <w:rPr>
          <w:rFonts w:cs="Garamond" w:ascii="Garamond" w:hAnsi="Garamond"/>
        </w:rPr>
        <w:t>Podpis i imienna pieczątka wykonawcy</w:t>
      </w:r>
    </w:p>
    <w:sectPr>
      <w:footerReference w:type="even" r:id="rId2"/>
      <w:footerReference w:type="default" r:id="rId3"/>
      <w:footerReference w:type="first" r:id="rId4"/>
      <w:type w:val="nextPage"/>
      <w:pgSz w:orient="landscape" w:w="16838" w:h="11906"/>
      <w:pgMar w:left="1134" w:right="2410" w:gutter="0" w:header="0" w:top="709" w:footer="316" w:bottom="426"/>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Calibri Light">
    <w:charset w:val="ee"/>
    <w:family w:val="roman"/>
    <w:pitch w:val="variable"/>
  </w:font>
  <w:font w:name="Consolas">
    <w:charset w:val="ee"/>
    <w:family w:val="roman"/>
    <w:pitch w:val="variable"/>
  </w:font>
  <w:font w:name="Liberation Sans">
    <w:altName w:val="Arial"/>
    <w:charset w:val="ee"/>
    <w:family w:val="roman"/>
    <w:pitch w:val="variable"/>
  </w:font>
  <w:font w:name="Tahoma">
    <w:charset w:val="ee"/>
    <w:family w:val="roman"/>
    <w:pitch w:val="variable"/>
  </w:font>
  <w:font w:name="Garamond">
    <w:charset w:val="ee"/>
    <w:family w:val="roman"/>
    <w:pitch w:val="variable"/>
  </w:font>
  <w:font w:name="Arial Narrow">
    <w:charset w:val="ee"/>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Arial Narrow">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Ramka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Stopka"/>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rIns="0" tIns="0" bIns="0" anchor="t">
                      <a:spAutoFit/>
                    </wps:bodyPr>
                  </wps:wsp>
                </a:graphicData>
              </a:graphic>
            </wp:anchor>
          </w:drawing>
        </mc:Choice>
        <mc:Fallback>
          <w:pict>
            <v:rect id="shape_0" ID="Ramka1" path="m0,0l-2147483645,0l-2147483645,-2147483646l0,-2147483646xe" fillcolor="white" stroked="f" o:allowincell="f" style="position:absolute;margin-left:0pt;margin-top:0.05pt;width:1.1pt;height:1.1pt;mso-wrap-style:square;v-text-anchor:top;mso-position-horizontal:center;mso-position-horizontal-relative:margin">
              <v:fill o:detectmouseclick="t" type="solid" color2="black" opacity="0"/>
              <v:stroke color="#3465a4" joinstyle="round" endcap="flat"/>
              <v:textbox>
                <w:txbxContent>
                  <w:p>
                    <w:pPr>
                      <w:pStyle w:val="Stopka"/>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rPr/>
    </w:pPr>
    <w:r>
      <w:rPr/>
      <mc:AlternateContent>
        <mc:Choice Requires="wps">
          <w:drawing>
            <wp:anchor behindDoc="1" distT="0" distB="0" distL="0" distR="0" simplePos="0" locked="0" layoutInCell="0" allowOverlap="1" relativeHeight="22">
              <wp:simplePos x="0" y="0"/>
              <wp:positionH relativeFrom="margin">
                <wp:align>center</wp:align>
              </wp:positionH>
              <wp:positionV relativeFrom="paragraph">
                <wp:posOffset>635</wp:posOffset>
              </wp:positionV>
              <wp:extent cx="170180" cy="173990"/>
              <wp:effectExtent l="0" t="0" r="0" b="0"/>
              <wp:wrapSquare wrapText="bothSides"/>
              <wp:docPr id="3" name="Ramka2"/>
              <a:graphic xmlns:a="http://schemas.openxmlformats.org/drawingml/2006/main">
                <a:graphicData uri="http://schemas.microsoft.com/office/word/2010/wordprocessingShape">
                  <wps:wsp>
                    <wps:cNvSpPr/>
                    <wps:spPr>
                      <a:xfrm>
                        <a:off x="0" y="0"/>
                        <a:ext cx="170280" cy="173880"/>
                      </a:xfrm>
                      <a:prstGeom prst="rect">
                        <a:avLst/>
                      </a:prstGeom>
                      <a:noFill/>
                      <a:ln w="0">
                        <a:noFill/>
                      </a:ln>
                    </wps:spPr>
                    <wps:style>
                      <a:lnRef idx="0"/>
                      <a:fillRef idx="0"/>
                      <a:effectRef idx="0"/>
                      <a:fontRef idx="minor"/>
                    </wps:style>
                    <wps:txbx>
                      <w:txbxContent>
                        <w:p>
                          <w:pPr>
                            <w:pStyle w:val="Stopka"/>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wps:txbx>
                    <wps:bodyPr lIns="0" rIns="0" tIns="0" bIns="0" anchor="t">
                      <a:spAutoFit/>
                    </wps:bodyPr>
                  </wps:wsp>
                </a:graphicData>
              </a:graphic>
            </wp:anchor>
          </w:drawing>
        </mc:Choice>
        <mc:Fallback>
          <w:pict>
            <v:rect id="shape_0" ID="Ramka2" path="m0,0l-2147483645,0l-2147483645,-2147483646l0,-2147483646xe" fillcolor="white" stroked="f" o:allowincell="f" style="position:absolute;margin-left:325.65pt;margin-top:0.05pt;width:13.35pt;height:13.65pt;mso-wrap-style:square;v-text-anchor:top;mso-position-horizontal:center;mso-position-horizontal-relative:margin">
              <v:fill o:detectmouseclick="t" type="solid" color2="black" opacity="0"/>
              <v:stroke color="#3465a4" joinstyle="round" endcap="flat"/>
              <v:textbox>
                <w:txbxContent>
                  <w:p>
                    <w:pPr>
                      <w:pStyle w:val="Stopka"/>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v:textbox>
              <w10:wrap type="squar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rPr/>
    </w:pPr>
    <w:r>
      <w:rPr/>
      <mc:AlternateContent>
        <mc:Choice Requires="wps">
          <w:drawing>
            <wp:anchor behindDoc="1" distT="0" distB="0" distL="0" distR="0" simplePos="0" locked="0" layoutInCell="0" allowOverlap="1" relativeHeight="22">
              <wp:simplePos x="0" y="0"/>
              <wp:positionH relativeFrom="margin">
                <wp:align>center</wp:align>
              </wp:positionH>
              <wp:positionV relativeFrom="paragraph">
                <wp:posOffset>635</wp:posOffset>
              </wp:positionV>
              <wp:extent cx="170180" cy="173990"/>
              <wp:effectExtent l="0" t="0" r="0" b="0"/>
              <wp:wrapSquare wrapText="bothSides"/>
              <wp:docPr id="5" name="Ramka2"/>
              <a:graphic xmlns:a="http://schemas.openxmlformats.org/drawingml/2006/main">
                <a:graphicData uri="http://schemas.microsoft.com/office/word/2010/wordprocessingShape">
                  <wps:wsp>
                    <wps:cNvSpPr/>
                    <wps:spPr>
                      <a:xfrm>
                        <a:off x="0" y="0"/>
                        <a:ext cx="170280" cy="173880"/>
                      </a:xfrm>
                      <a:prstGeom prst="rect">
                        <a:avLst/>
                      </a:prstGeom>
                      <a:noFill/>
                      <a:ln w="0">
                        <a:noFill/>
                      </a:ln>
                    </wps:spPr>
                    <wps:style>
                      <a:lnRef idx="0"/>
                      <a:fillRef idx="0"/>
                      <a:effectRef idx="0"/>
                      <a:fontRef idx="minor"/>
                    </wps:style>
                    <wps:txbx>
                      <w:txbxContent>
                        <w:p>
                          <w:pPr>
                            <w:pStyle w:val="Stopka"/>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wps:txbx>
                    <wps:bodyPr lIns="0" rIns="0" tIns="0" bIns="0" anchor="t">
                      <a:spAutoFit/>
                    </wps:bodyPr>
                  </wps:wsp>
                </a:graphicData>
              </a:graphic>
            </wp:anchor>
          </w:drawing>
        </mc:Choice>
        <mc:Fallback>
          <w:pict>
            <v:rect id="shape_0" ID="Ramka2" path="m0,0l-2147483645,0l-2147483645,-2147483646l0,-2147483646xe" fillcolor="white" stroked="f" o:allowincell="f" style="position:absolute;margin-left:325.65pt;margin-top:0.05pt;width:13.35pt;height:13.65pt;mso-wrap-style:square;v-text-anchor:top;mso-position-horizontal:center;mso-position-horizontal-relative:margin">
              <v:fill o:detectmouseclick="t" type="solid" color2="black" opacity="0"/>
              <v:stroke color="#3465a4" joinstyle="round" endcap="flat"/>
              <v:textbox>
                <w:txbxContent>
                  <w:p>
                    <w:pPr>
                      <w:pStyle w:val="Stopka"/>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xbxContent>
              </v:textbox>
              <w10:wrap type="squar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o"/>
      <w:lvlJc w:val="left"/>
      <w:pPr>
        <w:tabs>
          <w:tab w:val="num" w:pos="0"/>
        </w:tabs>
        <w:ind w:left="643" w:hanging="360"/>
      </w:pPr>
      <w:rPr>
        <w:rFonts w:ascii="Courier New" w:hAnsi="Courier New" w:cs="Courier New" w:hint="default"/>
      </w:rPr>
    </w:lvl>
    <w:lvl w:ilvl="1">
      <w:start w:val="1"/>
      <w:numFmt w:val="bullet"/>
      <w:lvlText w:val="o"/>
      <w:lvlJc w:val="left"/>
      <w:pPr>
        <w:tabs>
          <w:tab w:val="num" w:pos="0"/>
        </w:tabs>
        <w:ind w:left="1363" w:hanging="360"/>
      </w:pPr>
      <w:rPr>
        <w:rFonts w:ascii="Courier New" w:hAnsi="Courier New" w:cs="Courier New" w:hint="default"/>
      </w:rPr>
    </w:lvl>
    <w:lvl w:ilvl="2">
      <w:start w:val="1"/>
      <w:numFmt w:val="bullet"/>
      <w:lvlText w:val=""/>
      <w:lvlJc w:val="left"/>
      <w:pPr>
        <w:tabs>
          <w:tab w:val="num" w:pos="0"/>
        </w:tabs>
        <w:ind w:left="2083" w:hanging="360"/>
      </w:pPr>
      <w:rPr>
        <w:rFonts w:ascii="Wingdings" w:hAnsi="Wingdings" w:cs="Wingdings" w:hint="default"/>
      </w:rPr>
    </w:lvl>
    <w:lvl w:ilvl="3">
      <w:start w:val="1"/>
      <w:numFmt w:val="bullet"/>
      <w:lvlText w:val=""/>
      <w:lvlJc w:val="left"/>
      <w:pPr>
        <w:tabs>
          <w:tab w:val="num" w:pos="0"/>
        </w:tabs>
        <w:ind w:left="2803" w:hanging="360"/>
      </w:pPr>
      <w:rPr>
        <w:rFonts w:ascii="Symbol" w:hAnsi="Symbol" w:cs="Symbol" w:hint="default"/>
      </w:rPr>
    </w:lvl>
    <w:lvl w:ilvl="4">
      <w:start w:val="1"/>
      <w:numFmt w:val="bullet"/>
      <w:lvlText w:val="o"/>
      <w:lvlJc w:val="left"/>
      <w:pPr>
        <w:tabs>
          <w:tab w:val="num" w:pos="0"/>
        </w:tabs>
        <w:ind w:left="3523" w:hanging="360"/>
      </w:pPr>
      <w:rPr>
        <w:rFonts w:ascii="Courier New" w:hAnsi="Courier New" w:cs="Courier New" w:hint="default"/>
      </w:rPr>
    </w:lvl>
    <w:lvl w:ilvl="5">
      <w:start w:val="1"/>
      <w:numFmt w:val="bullet"/>
      <w:lvlText w:val=""/>
      <w:lvlJc w:val="left"/>
      <w:pPr>
        <w:tabs>
          <w:tab w:val="num" w:pos="0"/>
        </w:tabs>
        <w:ind w:left="4243" w:hanging="360"/>
      </w:pPr>
      <w:rPr>
        <w:rFonts w:ascii="Wingdings" w:hAnsi="Wingdings" w:cs="Wingdings" w:hint="default"/>
      </w:rPr>
    </w:lvl>
    <w:lvl w:ilvl="6">
      <w:start w:val="1"/>
      <w:numFmt w:val="bullet"/>
      <w:lvlText w:val=""/>
      <w:lvlJc w:val="left"/>
      <w:pPr>
        <w:tabs>
          <w:tab w:val="num" w:pos="0"/>
        </w:tabs>
        <w:ind w:left="4963" w:hanging="360"/>
      </w:pPr>
      <w:rPr>
        <w:rFonts w:ascii="Symbol" w:hAnsi="Symbol" w:cs="Symbol" w:hint="default"/>
      </w:rPr>
    </w:lvl>
    <w:lvl w:ilvl="7">
      <w:start w:val="1"/>
      <w:numFmt w:val="bullet"/>
      <w:lvlText w:val="o"/>
      <w:lvlJc w:val="left"/>
      <w:pPr>
        <w:tabs>
          <w:tab w:val="num" w:pos="0"/>
        </w:tabs>
        <w:ind w:left="5683" w:hanging="360"/>
      </w:pPr>
      <w:rPr>
        <w:rFonts w:ascii="Courier New" w:hAnsi="Courier New" w:cs="Courier New" w:hint="default"/>
      </w:rPr>
    </w:lvl>
    <w:lvl w:ilvl="8">
      <w:start w:val="1"/>
      <w:numFmt w:val="bullet"/>
      <w:lvlText w:val=""/>
      <w:lvlJc w:val="left"/>
      <w:pPr>
        <w:tabs>
          <w:tab w:val="num" w:pos="0"/>
        </w:tabs>
        <w:ind w:left="6403" w:hanging="360"/>
      </w:pPr>
      <w:rPr>
        <w:rFonts w:ascii="Wingdings" w:hAnsi="Wingdings" w:cs="Wingdings" w:hint="default"/>
      </w:rPr>
    </w:lvl>
  </w:abstractNum>
  <w:abstractNum w:abstractNumId="7">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o"/>
      <w:lvlJc w:val="left"/>
      <w:pPr>
        <w:tabs>
          <w:tab w:val="num" w:pos="0"/>
        </w:tabs>
        <w:ind w:left="360" w:hanging="360"/>
      </w:pPr>
      <w:rPr>
        <w:rFonts w:ascii="Courier New" w:hAnsi="Courier New" w:cs="Courier New" w:hint="default"/>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9">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o"/>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bullet"/>
      <w:lvlText w:val="o"/>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o"/>
      <w:lvlJc w:val="left"/>
      <w:pPr>
        <w:tabs>
          <w:tab w:val="num" w:pos="0"/>
        </w:tabs>
        <w:ind w:left="720" w:hanging="360"/>
      </w:pPr>
      <w:rPr>
        <w:rFonts w:ascii="Courier New" w:hAnsi="Courier New" w:cs="Courier New" w:hint="default"/>
      </w:rPr>
    </w:lvl>
    <w:lvl w:ilvl="1">
      <w:start w:val="0"/>
      <w:numFmt w:val="bullet"/>
      <w:lvlText w:val="•"/>
      <w:lvlJc w:val="left"/>
      <w:pPr>
        <w:tabs>
          <w:tab w:val="num" w:pos="0"/>
        </w:tabs>
        <w:ind w:left="1770" w:hanging="690"/>
      </w:pPr>
      <w:rPr>
        <w:rFonts w:ascii="Arial Narrow" w:hAnsi="Arial Narrow" w:cs="Arial Narro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o"/>
      <w:lvlJc w:val="left"/>
      <w:pPr>
        <w:tabs>
          <w:tab w:val="num" w:pos="0"/>
        </w:tabs>
        <w:ind w:left="734" w:hanging="360"/>
      </w:pPr>
      <w:rPr>
        <w:rFonts w:ascii="Courier New" w:hAnsi="Courier New" w:cs="Courier New" w:hint="default"/>
      </w:rPr>
    </w:lvl>
    <w:lvl w:ilvl="1">
      <w:start w:val="1"/>
      <w:numFmt w:val="bullet"/>
      <w:lvlText w:val="o"/>
      <w:lvlJc w:val="left"/>
      <w:pPr>
        <w:tabs>
          <w:tab w:val="num" w:pos="0"/>
        </w:tabs>
        <w:ind w:left="1454" w:hanging="360"/>
      </w:pPr>
      <w:rPr>
        <w:rFonts w:ascii="Courier New" w:hAnsi="Courier New" w:cs="Courier New" w:hint="default"/>
      </w:rPr>
    </w:lvl>
    <w:lvl w:ilvl="2">
      <w:start w:val="1"/>
      <w:numFmt w:val="bullet"/>
      <w:lvlText w:val=""/>
      <w:lvlJc w:val="left"/>
      <w:pPr>
        <w:tabs>
          <w:tab w:val="num" w:pos="0"/>
        </w:tabs>
        <w:ind w:left="2174" w:hanging="360"/>
      </w:pPr>
      <w:rPr>
        <w:rFonts w:ascii="Wingdings" w:hAnsi="Wingdings" w:cs="Wingdings" w:hint="default"/>
      </w:rPr>
    </w:lvl>
    <w:lvl w:ilvl="3">
      <w:start w:val="1"/>
      <w:numFmt w:val="bullet"/>
      <w:lvlText w:val=""/>
      <w:lvlJc w:val="left"/>
      <w:pPr>
        <w:tabs>
          <w:tab w:val="num" w:pos="0"/>
        </w:tabs>
        <w:ind w:left="2894" w:hanging="360"/>
      </w:pPr>
      <w:rPr>
        <w:rFonts w:ascii="Symbol" w:hAnsi="Symbol" w:cs="Symbol" w:hint="default"/>
      </w:rPr>
    </w:lvl>
    <w:lvl w:ilvl="4">
      <w:start w:val="1"/>
      <w:numFmt w:val="bullet"/>
      <w:lvlText w:val="o"/>
      <w:lvlJc w:val="left"/>
      <w:pPr>
        <w:tabs>
          <w:tab w:val="num" w:pos="0"/>
        </w:tabs>
        <w:ind w:left="3614" w:hanging="360"/>
      </w:pPr>
      <w:rPr>
        <w:rFonts w:ascii="Courier New" w:hAnsi="Courier New" w:cs="Courier New" w:hint="default"/>
      </w:rPr>
    </w:lvl>
    <w:lvl w:ilvl="5">
      <w:start w:val="1"/>
      <w:numFmt w:val="bullet"/>
      <w:lvlText w:val=""/>
      <w:lvlJc w:val="left"/>
      <w:pPr>
        <w:tabs>
          <w:tab w:val="num" w:pos="0"/>
        </w:tabs>
        <w:ind w:left="4334" w:hanging="360"/>
      </w:pPr>
      <w:rPr>
        <w:rFonts w:ascii="Wingdings" w:hAnsi="Wingdings" w:cs="Wingdings" w:hint="default"/>
      </w:rPr>
    </w:lvl>
    <w:lvl w:ilvl="6">
      <w:start w:val="1"/>
      <w:numFmt w:val="bullet"/>
      <w:lvlText w:val=""/>
      <w:lvlJc w:val="left"/>
      <w:pPr>
        <w:tabs>
          <w:tab w:val="num" w:pos="0"/>
        </w:tabs>
        <w:ind w:left="5054" w:hanging="360"/>
      </w:pPr>
      <w:rPr>
        <w:rFonts w:ascii="Symbol" w:hAnsi="Symbol" w:cs="Symbol" w:hint="default"/>
      </w:rPr>
    </w:lvl>
    <w:lvl w:ilvl="7">
      <w:start w:val="1"/>
      <w:numFmt w:val="bullet"/>
      <w:lvlText w:val="o"/>
      <w:lvlJc w:val="left"/>
      <w:pPr>
        <w:tabs>
          <w:tab w:val="num" w:pos="0"/>
        </w:tabs>
        <w:ind w:left="5774" w:hanging="360"/>
      </w:pPr>
      <w:rPr>
        <w:rFonts w:ascii="Courier New" w:hAnsi="Courier New" w:cs="Courier New" w:hint="default"/>
      </w:rPr>
    </w:lvl>
    <w:lvl w:ilvl="8">
      <w:start w:val="1"/>
      <w:numFmt w:val="bullet"/>
      <w:lvlText w:val=""/>
      <w:lvlJc w:val="left"/>
      <w:pPr>
        <w:tabs>
          <w:tab w:val="num" w:pos="0"/>
        </w:tabs>
        <w:ind w:left="6494" w:hanging="360"/>
      </w:pPr>
      <w:rPr>
        <w:rFonts w:ascii="Wingdings" w:hAnsi="Wingdings" w:cs="Wingdings" w:hint="default"/>
      </w:rPr>
    </w:lvl>
  </w:abstractNum>
  <w:abstractNum w:abstractNumId="17">
    <w:lvl w:ilvl="0">
      <w:start w:val="1"/>
      <w:numFmt w:val="bullet"/>
      <w:lvlText w:val="o"/>
      <w:lvlJc w:val="left"/>
      <w:pPr>
        <w:tabs>
          <w:tab w:val="num" w:pos="0"/>
        </w:tabs>
        <w:ind w:left="725" w:hanging="360"/>
      </w:pPr>
      <w:rPr>
        <w:rFonts w:ascii="Courier New" w:hAnsi="Courier New" w:cs="Courier New" w:hint="default"/>
      </w:rPr>
    </w:lvl>
    <w:lvl w:ilvl="1">
      <w:start w:val="1"/>
      <w:numFmt w:val="bullet"/>
      <w:lvlText w:val="o"/>
      <w:lvlJc w:val="left"/>
      <w:pPr>
        <w:tabs>
          <w:tab w:val="num" w:pos="0"/>
        </w:tabs>
        <w:ind w:left="1445" w:hanging="360"/>
      </w:pPr>
      <w:rPr>
        <w:rFonts w:ascii="Courier New" w:hAnsi="Courier New" w:cs="Courier New" w:hint="default"/>
      </w:rPr>
    </w:lvl>
    <w:lvl w:ilvl="2">
      <w:start w:val="1"/>
      <w:numFmt w:val="bullet"/>
      <w:lvlText w:val=""/>
      <w:lvlJc w:val="left"/>
      <w:pPr>
        <w:tabs>
          <w:tab w:val="num" w:pos="0"/>
        </w:tabs>
        <w:ind w:left="2165" w:hanging="360"/>
      </w:pPr>
      <w:rPr>
        <w:rFonts w:ascii="Wingdings" w:hAnsi="Wingdings" w:cs="Wingdings" w:hint="default"/>
      </w:rPr>
    </w:lvl>
    <w:lvl w:ilvl="3">
      <w:start w:val="1"/>
      <w:numFmt w:val="bullet"/>
      <w:lvlText w:val=""/>
      <w:lvlJc w:val="left"/>
      <w:pPr>
        <w:tabs>
          <w:tab w:val="num" w:pos="0"/>
        </w:tabs>
        <w:ind w:left="2885" w:hanging="360"/>
      </w:pPr>
      <w:rPr>
        <w:rFonts w:ascii="Symbol" w:hAnsi="Symbol" w:cs="Symbol" w:hint="default"/>
      </w:rPr>
    </w:lvl>
    <w:lvl w:ilvl="4">
      <w:start w:val="1"/>
      <w:numFmt w:val="bullet"/>
      <w:lvlText w:val="o"/>
      <w:lvlJc w:val="left"/>
      <w:pPr>
        <w:tabs>
          <w:tab w:val="num" w:pos="0"/>
        </w:tabs>
        <w:ind w:left="3605" w:hanging="360"/>
      </w:pPr>
      <w:rPr>
        <w:rFonts w:ascii="Courier New" w:hAnsi="Courier New" w:cs="Courier New" w:hint="default"/>
      </w:rPr>
    </w:lvl>
    <w:lvl w:ilvl="5">
      <w:start w:val="1"/>
      <w:numFmt w:val="bullet"/>
      <w:lvlText w:val=""/>
      <w:lvlJc w:val="left"/>
      <w:pPr>
        <w:tabs>
          <w:tab w:val="num" w:pos="0"/>
        </w:tabs>
        <w:ind w:left="4325" w:hanging="360"/>
      </w:pPr>
      <w:rPr>
        <w:rFonts w:ascii="Wingdings" w:hAnsi="Wingdings" w:cs="Wingdings" w:hint="default"/>
      </w:rPr>
    </w:lvl>
    <w:lvl w:ilvl="6">
      <w:start w:val="1"/>
      <w:numFmt w:val="bullet"/>
      <w:lvlText w:val=""/>
      <w:lvlJc w:val="left"/>
      <w:pPr>
        <w:tabs>
          <w:tab w:val="num" w:pos="0"/>
        </w:tabs>
        <w:ind w:left="5045" w:hanging="360"/>
      </w:pPr>
      <w:rPr>
        <w:rFonts w:ascii="Symbol" w:hAnsi="Symbol" w:cs="Symbol" w:hint="default"/>
      </w:rPr>
    </w:lvl>
    <w:lvl w:ilvl="7">
      <w:start w:val="1"/>
      <w:numFmt w:val="bullet"/>
      <w:lvlText w:val="o"/>
      <w:lvlJc w:val="left"/>
      <w:pPr>
        <w:tabs>
          <w:tab w:val="num" w:pos="0"/>
        </w:tabs>
        <w:ind w:left="5765" w:hanging="360"/>
      </w:pPr>
      <w:rPr>
        <w:rFonts w:ascii="Courier New" w:hAnsi="Courier New" w:cs="Courier New" w:hint="default"/>
      </w:rPr>
    </w:lvl>
    <w:lvl w:ilvl="8">
      <w:start w:val="1"/>
      <w:numFmt w:val="bullet"/>
      <w:lvlText w:val=""/>
      <w:lvlJc w:val="left"/>
      <w:pPr>
        <w:tabs>
          <w:tab w:val="num" w:pos="0"/>
        </w:tabs>
        <w:ind w:left="6485" w:hanging="360"/>
      </w:pPr>
      <w:rPr>
        <w:rFonts w:ascii="Wingdings" w:hAnsi="Wingdings" w:cs="Wingdings" w:hint="default"/>
      </w:rPr>
    </w:lvl>
  </w:abstractNum>
  <w:abstractNum w:abstractNumId="18">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85"/>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2d6b"/>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pl-PL" w:bidi="ar-SA"/>
    </w:rPr>
  </w:style>
  <w:style w:type="paragraph" w:styleId="Nagwek1">
    <w:name w:val="Heading 1"/>
    <w:basedOn w:val="Normal"/>
    <w:next w:val="Normal"/>
    <w:qFormat/>
    <w:rsid w:val="009b2d6b"/>
    <w:pPr>
      <w:keepNext w:val="true"/>
      <w:tabs>
        <w:tab w:val="clear" w:pos="708"/>
        <w:tab w:val="left" w:pos="48" w:leader="none"/>
        <w:tab w:val="left" w:pos="931" w:leader="none"/>
        <w:tab w:val="left" w:pos="6571" w:leader="none"/>
        <w:tab w:val="left" w:pos="8577" w:leader="none"/>
        <w:tab w:val="left" w:pos="14745" w:leader="none"/>
      </w:tabs>
      <w:jc w:val="center"/>
      <w:outlineLvl w:val="0"/>
    </w:pPr>
    <w:rPr>
      <w:rFonts w:ascii="Arial" w:hAnsi="Arial" w:cs="Arial"/>
      <w:b/>
    </w:rPr>
  </w:style>
  <w:style w:type="paragraph" w:styleId="Nagwek2">
    <w:name w:val="Heading 2"/>
    <w:basedOn w:val="Normal"/>
    <w:next w:val="Normal"/>
    <w:qFormat/>
    <w:rsid w:val="009b2d6b"/>
    <w:pPr>
      <w:keepNext w:val="true"/>
      <w:tabs>
        <w:tab w:val="clear" w:pos="708"/>
        <w:tab w:val="left" w:pos="1872" w:leader="none"/>
        <w:tab w:val="right" w:pos="8953" w:leader="none"/>
      </w:tabs>
      <w:spacing w:lineRule="atLeast" w:line="240"/>
      <w:ind w:left="1872" w:hanging="1546"/>
      <w:jc w:val="right"/>
      <w:outlineLvl w:val="1"/>
    </w:pPr>
    <w:rPr>
      <w:rFonts w:ascii="Arial" w:hAnsi="Arial"/>
      <w:b/>
      <w:i/>
    </w:rPr>
  </w:style>
  <w:style w:type="paragraph" w:styleId="Nagwek3">
    <w:name w:val="Heading 3"/>
    <w:basedOn w:val="Normal"/>
    <w:next w:val="Normal"/>
    <w:link w:val="Nagwek3Znak"/>
    <w:uiPriority w:val="9"/>
    <w:unhideWhenUsed/>
    <w:qFormat/>
    <w:rsid w:val="00b71235"/>
    <w:pPr>
      <w:keepNext w:val="true"/>
      <w:spacing w:before="240" w:after="60"/>
      <w:outlineLvl w:val="2"/>
    </w:pPr>
    <w:rPr>
      <w:rFonts w:ascii="Calibri Light" w:hAnsi="Calibri Light"/>
      <w:b/>
      <w:bCs/>
      <w:sz w:val="26"/>
      <w:szCs w:val="26"/>
    </w:rPr>
  </w:style>
  <w:style w:type="character" w:styleId="DefaultParagraphFont" w:default="1">
    <w:name w:val="Default Paragraph Font"/>
    <w:uiPriority w:val="1"/>
    <w:unhideWhenUsed/>
    <w:qFormat/>
    <w:rPr/>
  </w:style>
  <w:style w:type="character" w:styleId="Pagenumber">
    <w:name w:val="page number"/>
    <w:basedOn w:val="DefaultParagraphFont"/>
    <w:qFormat/>
    <w:rsid w:val="009b2d6b"/>
    <w:rPr/>
  </w:style>
  <w:style w:type="character" w:styleId="ZwykytekstZnak" w:customStyle="1">
    <w:name w:val="Zwykły tekst Znak"/>
    <w:link w:val="PlainText"/>
    <w:uiPriority w:val="99"/>
    <w:qFormat/>
    <w:rsid w:val="00c26148"/>
    <w:rPr>
      <w:rFonts w:ascii="Consolas" w:hAnsi="Consolas" w:eastAsia="Calibri"/>
      <w:sz w:val="21"/>
      <w:szCs w:val="21"/>
      <w:lang w:eastAsia="en-US"/>
    </w:rPr>
  </w:style>
  <w:style w:type="character" w:styleId="Annotationreference">
    <w:name w:val="annotation reference"/>
    <w:uiPriority w:val="99"/>
    <w:semiHidden/>
    <w:unhideWhenUsed/>
    <w:qFormat/>
    <w:rsid w:val="00cb6b00"/>
    <w:rPr>
      <w:sz w:val="16"/>
      <w:szCs w:val="16"/>
    </w:rPr>
  </w:style>
  <w:style w:type="character" w:styleId="TekstkomentarzaZnak" w:customStyle="1">
    <w:name w:val="Tekst komentarza Znak"/>
    <w:basedOn w:val="DefaultParagraphFont"/>
    <w:link w:val="Annotationtext"/>
    <w:uiPriority w:val="99"/>
    <w:qFormat/>
    <w:rsid w:val="00cb6b00"/>
    <w:rPr/>
  </w:style>
  <w:style w:type="character" w:styleId="TematkomentarzaZnak" w:customStyle="1">
    <w:name w:val="Temat komentarza Znak"/>
    <w:link w:val="Annotationsubject"/>
    <w:uiPriority w:val="99"/>
    <w:semiHidden/>
    <w:qFormat/>
    <w:rsid w:val="00fb4392"/>
    <w:rPr>
      <w:b/>
      <w:bCs/>
    </w:rPr>
  </w:style>
  <w:style w:type="character" w:styleId="Tekstpodstawowywcity2Znak" w:customStyle="1">
    <w:name w:val="Tekst podstawowy wcięty 2 Znak"/>
    <w:link w:val="BodyTextIndent2"/>
    <w:qFormat/>
    <w:rsid w:val="00a751d9"/>
    <w:rPr/>
  </w:style>
  <w:style w:type="character" w:styleId="TekstpodstawowywcityZnak" w:customStyle="1">
    <w:name w:val="Tekst podstawowy wcięty Znak"/>
    <w:qFormat/>
    <w:rsid w:val="00a751d9"/>
    <w:rPr>
      <w:rFonts w:ascii="Arial" w:hAnsi="Arial"/>
      <w:sz w:val="24"/>
      <w:szCs w:val="24"/>
    </w:rPr>
  </w:style>
  <w:style w:type="character" w:styleId="TekstpodstawowyZnak" w:customStyle="1">
    <w:name w:val="Tekst podstawowy Znak"/>
    <w:qFormat/>
    <w:rsid w:val="00a751d9"/>
    <w:rPr>
      <w:sz w:val="24"/>
      <w:szCs w:val="24"/>
    </w:rPr>
  </w:style>
  <w:style w:type="character" w:styleId="Nagwek3Znak" w:customStyle="1">
    <w:name w:val="Nagłówek 3 Znak"/>
    <w:uiPriority w:val="9"/>
    <w:qFormat/>
    <w:rsid w:val="00b71235"/>
    <w:rPr>
      <w:rFonts w:ascii="Calibri Light" w:hAnsi="Calibri Light" w:eastAsia="Times New Roman" w:cs="Times New Roman"/>
      <w:b/>
      <w:bCs/>
      <w:sz w:val="26"/>
      <w:szCs w:val="26"/>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link w:val="TekstpodstawowyZnak"/>
    <w:rsid w:val="009b2d6b"/>
    <w:pPr>
      <w:spacing w:before="0" w:after="12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BodyTextIndent3">
    <w:name w:val="Body Text Indent 3"/>
    <w:basedOn w:val="Normal"/>
    <w:qFormat/>
    <w:rsid w:val="009b2d6b"/>
    <w:pPr>
      <w:tabs>
        <w:tab w:val="clear" w:pos="708"/>
        <w:tab w:val="left" w:pos="214" w:leader="none"/>
        <w:tab w:val="left" w:pos="6513" w:leader="none"/>
        <w:tab w:val="left" w:pos="8543" w:leader="none"/>
        <w:tab w:val="left" w:pos="14730" w:leader="none"/>
      </w:tabs>
      <w:overflowPunct w:val="false"/>
      <w:spacing w:lineRule="atLeast" w:line="240"/>
      <w:ind w:left="214" w:hanging="214"/>
      <w:textAlignment w:val="baseline"/>
    </w:pPr>
    <w:rPr>
      <w:szCs w:val="20"/>
    </w:rPr>
  </w:style>
  <w:style w:type="paragraph" w:styleId="Gwkaistopka">
    <w:name w:val="Główka i stopka"/>
    <w:basedOn w:val="Normal"/>
    <w:qFormat/>
    <w:pPr/>
    <w:rPr/>
  </w:style>
  <w:style w:type="paragraph" w:styleId="Stopka">
    <w:name w:val="Footer"/>
    <w:basedOn w:val="Normal"/>
    <w:rsid w:val="009b2d6b"/>
    <w:pPr>
      <w:tabs>
        <w:tab w:val="clear" w:pos="708"/>
        <w:tab w:val="center" w:pos="4536" w:leader="none"/>
        <w:tab w:val="right" w:pos="9072" w:leader="none"/>
      </w:tabs>
    </w:pPr>
    <w:rPr>
      <w:rFonts w:ascii="Arial" w:hAnsi="Arial"/>
      <w:szCs w:val="20"/>
    </w:rPr>
  </w:style>
  <w:style w:type="paragraph" w:styleId="Gwka">
    <w:name w:val="Header"/>
    <w:basedOn w:val="Normal"/>
    <w:rsid w:val="009b2d6b"/>
    <w:pPr>
      <w:tabs>
        <w:tab w:val="clear" w:pos="708"/>
        <w:tab w:val="center" w:pos="4536" w:leader="none"/>
        <w:tab w:val="right" w:pos="9072" w:leader="none"/>
      </w:tabs>
      <w:overflowPunct w:val="false"/>
      <w:textAlignment w:val="baseline"/>
    </w:pPr>
    <w:rPr>
      <w:sz w:val="20"/>
      <w:szCs w:val="20"/>
    </w:rPr>
  </w:style>
  <w:style w:type="paragraph" w:styleId="BodyTextIndent2">
    <w:name w:val="Body Text Indent 2"/>
    <w:basedOn w:val="Normal"/>
    <w:link w:val="Tekstpodstawowywcity2Znak"/>
    <w:qFormat/>
    <w:rsid w:val="009b2d6b"/>
    <w:pPr>
      <w:tabs>
        <w:tab w:val="clear" w:pos="708"/>
        <w:tab w:val="left" w:pos="356" w:leader="none"/>
        <w:tab w:val="right" w:pos="1077" w:leader="none"/>
      </w:tabs>
      <w:overflowPunct w:val="false"/>
      <w:spacing w:lineRule="atLeast" w:line="240"/>
      <w:ind w:left="356" w:hanging="142"/>
      <w:textAlignment w:val="baseline"/>
    </w:pPr>
    <w:rPr>
      <w:sz w:val="20"/>
      <w:szCs w:val="20"/>
    </w:rPr>
  </w:style>
  <w:style w:type="paragraph" w:styleId="BodyText2">
    <w:name w:val="Body Text 2"/>
    <w:basedOn w:val="Normal"/>
    <w:qFormat/>
    <w:rsid w:val="009b2d6b"/>
    <w:pPr>
      <w:tabs>
        <w:tab w:val="clear" w:pos="708"/>
        <w:tab w:val="left" w:pos="48" w:leader="none"/>
        <w:tab w:val="left" w:pos="931" w:leader="none"/>
        <w:tab w:val="left" w:pos="6571" w:leader="none"/>
        <w:tab w:val="left" w:pos="8577" w:leader="none"/>
        <w:tab w:val="left" w:pos="14745" w:leader="none"/>
      </w:tabs>
      <w:overflowPunct w:val="false"/>
      <w:spacing w:lineRule="atLeast" w:line="240"/>
      <w:textAlignment w:val="baseline"/>
    </w:pPr>
    <w:rPr>
      <w:b/>
      <w:sz w:val="20"/>
      <w:szCs w:val="20"/>
    </w:rPr>
  </w:style>
  <w:style w:type="paragraph" w:styleId="Wcicietrecitekstu">
    <w:name w:val="Body Text Indent"/>
    <w:basedOn w:val="Normal"/>
    <w:link w:val="TekstpodstawowywcityZnak"/>
    <w:rsid w:val="009b2d6b"/>
    <w:pPr>
      <w:tabs>
        <w:tab w:val="clear" w:pos="708"/>
        <w:tab w:val="left" w:pos="48" w:leader="none"/>
        <w:tab w:val="left" w:pos="921" w:leader="none"/>
        <w:tab w:val="left" w:pos="6513" w:leader="none"/>
        <w:tab w:val="left" w:pos="8543" w:leader="none"/>
        <w:tab w:val="left" w:pos="14730" w:leader="none"/>
      </w:tabs>
      <w:spacing w:lineRule="atLeast" w:line="240"/>
      <w:ind w:left="45" w:hanging="0"/>
      <w:jc w:val="both"/>
    </w:pPr>
    <w:rPr>
      <w:rFonts w:ascii="Arial" w:hAnsi="Arial"/>
    </w:rPr>
  </w:style>
  <w:style w:type="paragraph" w:styleId="StandardowyStandardowy1" w:customStyle="1">
    <w:name w:val="Standardowy.Standardowy1"/>
    <w:qFormat/>
    <w:rsid w:val="009b2d6b"/>
    <w:pPr>
      <w:widowControl/>
      <w:suppressAutoHyphens w:val="true"/>
      <w:bidi w:val="0"/>
      <w:spacing w:before="0" w:after="0"/>
      <w:jc w:val="left"/>
    </w:pPr>
    <w:rPr>
      <w:rFonts w:ascii="Times New Roman" w:hAnsi="Times New Roman" w:eastAsia="Times New Roman" w:cs="Times New Roman"/>
      <w:color w:val="auto"/>
      <w:kern w:val="0"/>
      <w:sz w:val="24"/>
      <w:szCs w:val="20"/>
      <w:lang w:val="pl-PL" w:eastAsia="pl-PL" w:bidi="ar-SA"/>
    </w:rPr>
  </w:style>
  <w:style w:type="paragraph" w:styleId="ZnakZnakZnakZnakZnakZnakZnakZnak" w:customStyle="1">
    <w:name w:val="Znak Znak Znak Znak Znak Znak Znak Znak"/>
    <w:basedOn w:val="Normal"/>
    <w:qFormat/>
    <w:rsid w:val="00f56c3c"/>
    <w:pPr/>
    <w:rPr/>
  </w:style>
  <w:style w:type="paragraph" w:styleId="BalloonText">
    <w:name w:val="Balloon Text"/>
    <w:basedOn w:val="Normal"/>
    <w:semiHidden/>
    <w:qFormat/>
    <w:rsid w:val="00cd665a"/>
    <w:pPr/>
    <w:rPr>
      <w:rFonts w:ascii="Tahoma" w:hAnsi="Tahoma" w:cs="Tahoma"/>
      <w:sz w:val="16"/>
      <w:szCs w:val="16"/>
    </w:rPr>
  </w:style>
  <w:style w:type="paragraph" w:styleId="PlainText">
    <w:name w:val="Plain Text"/>
    <w:basedOn w:val="Normal"/>
    <w:link w:val="ZwykytekstZnak"/>
    <w:uiPriority w:val="99"/>
    <w:unhideWhenUsed/>
    <w:qFormat/>
    <w:rsid w:val="00c26148"/>
    <w:pPr/>
    <w:rPr>
      <w:rFonts w:ascii="Consolas" w:hAnsi="Consolas" w:eastAsia="Calibri"/>
      <w:sz w:val="21"/>
      <w:szCs w:val="21"/>
      <w:lang w:val="x-none" w:eastAsia="en-US"/>
    </w:rPr>
  </w:style>
  <w:style w:type="paragraph" w:styleId="NoSpacing">
    <w:name w:val="No Spacing"/>
    <w:uiPriority w:val="1"/>
    <w:qFormat/>
    <w:rsid w:val="003c6c31"/>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pl-PL" w:bidi="ar-SA"/>
    </w:rPr>
  </w:style>
  <w:style w:type="paragraph" w:styleId="Annotationtext">
    <w:name w:val="annotation text"/>
    <w:basedOn w:val="Normal"/>
    <w:link w:val="TekstkomentarzaZnak"/>
    <w:uiPriority w:val="99"/>
    <w:unhideWhenUsed/>
    <w:qFormat/>
    <w:rsid w:val="00cb6b00"/>
    <w:pPr/>
    <w:rPr>
      <w:sz w:val="20"/>
      <w:szCs w:val="20"/>
    </w:rPr>
  </w:style>
  <w:style w:type="paragraph" w:styleId="Annotationsubject">
    <w:name w:val="annotation subject"/>
    <w:basedOn w:val="Annotationtext"/>
    <w:next w:val="Annotationtext"/>
    <w:link w:val="TematkomentarzaZnak"/>
    <w:uiPriority w:val="99"/>
    <w:semiHidden/>
    <w:unhideWhenUsed/>
    <w:qFormat/>
    <w:rsid w:val="00fb4392"/>
    <w:pPr/>
    <w:rPr>
      <w:b/>
      <w:bCs/>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A8C3C-F988-4988-952C-07A28816B3E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Application>LibreOffice/7.3.2.2$Windows_X86_64 LibreOffice_project/49f2b1bff42cfccbd8f788c8dc32c1c309559be0</Application>
  <AppVersion>15.0000</AppVersion>
  <Pages>10</Pages>
  <Words>3680</Words>
  <Characters>23691</Characters>
  <CharactersWithSpaces>27089</CharactersWithSpaces>
  <Paragraphs>296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2023-06-20T20:14:00Z</dcterms:created>
  <dc:creator>KWPSP Lublin</dc:creator>
  <dc:description/>
  <dc:language>pl-PL</dc:language>
  <cp:lastModifiedBy/>
  <cp:lastPrinted>2017-05-11T09:38:00Z</cp:lastPrinted>
  <dcterms:modified xsi:type="dcterms:W3CDTF">2023-06-27T14:12:26Z</dcterms:modified>
  <cp:revision>4</cp:revision>
  <dc:subject/>
  <dc:title>                                                                                                            </dc:title>
</cp:coreProperties>
</file>

<file path=docProps/custom.xml><?xml version="1.0" encoding="utf-8"?>
<Properties xmlns="http://schemas.openxmlformats.org/officeDocument/2006/custom-properties" xmlns:vt="http://schemas.openxmlformats.org/officeDocument/2006/docPropsVTypes"/>
</file>